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4"/>
        <w:gridCol w:w="5191"/>
      </w:tblGrid>
      <w:tr w:rsidR="009E5B30" w:rsidRPr="009E5B30" w14:paraId="3232688A" w14:textId="77777777" w:rsidTr="001C05E1">
        <w:tc>
          <w:tcPr>
            <w:tcW w:w="48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B91FC" w14:textId="77777777" w:rsidR="009E5B30" w:rsidRPr="009E5B30" w:rsidRDefault="009E5B30" w:rsidP="009E5B30">
            <w:pPr>
              <w:spacing w:after="0"/>
              <w:ind w:left="34" w:hanging="34"/>
              <w:rPr>
                <w:rFonts w:eastAsia="Times New Roman"/>
                <w:szCs w:val="28"/>
                <w:lang w:val="en-US" w:eastAsia="ru-RU"/>
              </w:rPr>
            </w:pP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C6DC1" w14:textId="77777777" w:rsidR="00C60833" w:rsidRPr="00C60833" w:rsidRDefault="00C60833" w:rsidP="00C60833">
            <w:pPr>
              <w:spacing w:after="0"/>
              <w:jc w:val="left"/>
              <w:rPr>
                <w:rFonts w:eastAsia="Times New Roman"/>
                <w:b/>
                <w:snapToGrid w:val="0"/>
                <w:szCs w:val="28"/>
                <w:lang w:val="ru-RU" w:eastAsia="ru-RU"/>
              </w:rPr>
            </w:pPr>
            <w:r w:rsidRPr="00C60833">
              <w:rPr>
                <w:rFonts w:eastAsia="Times New Roman"/>
                <w:b/>
                <w:snapToGrid w:val="0"/>
                <w:szCs w:val="28"/>
                <w:lang w:val="ru-RU" w:eastAsia="ru-RU"/>
              </w:rPr>
              <w:t>УТВЕРЖДЕНА</w:t>
            </w:r>
          </w:p>
          <w:p w14:paraId="502B4CAB" w14:textId="77777777" w:rsidR="00C60833" w:rsidRPr="00C60833" w:rsidRDefault="00C60833" w:rsidP="00C60833">
            <w:pPr>
              <w:spacing w:after="0"/>
              <w:jc w:val="left"/>
              <w:rPr>
                <w:rFonts w:eastAsia="Times New Roman"/>
                <w:bCs/>
                <w:snapToGrid w:val="0"/>
                <w:szCs w:val="28"/>
                <w:lang w:val="ru-RU" w:eastAsia="ru-RU"/>
              </w:rPr>
            </w:pPr>
            <w:r w:rsidRPr="00C60833">
              <w:rPr>
                <w:rFonts w:eastAsia="Times New Roman"/>
                <w:bCs/>
                <w:snapToGrid w:val="0"/>
                <w:szCs w:val="28"/>
                <w:lang w:val="ru-RU" w:eastAsia="ru-RU"/>
              </w:rPr>
              <w:t xml:space="preserve">Приказом Председателя </w:t>
            </w:r>
          </w:p>
          <w:p w14:paraId="282927DF" w14:textId="77777777" w:rsidR="00C60833" w:rsidRPr="00C60833" w:rsidRDefault="00C60833" w:rsidP="00C60833">
            <w:pPr>
              <w:spacing w:after="0"/>
              <w:jc w:val="left"/>
              <w:rPr>
                <w:rFonts w:eastAsia="Times New Roman"/>
                <w:bCs/>
                <w:snapToGrid w:val="0"/>
                <w:szCs w:val="28"/>
                <w:lang w:val="ru-RU" w:eastAsia="ru-RU"/>
              </w:rPr>
            </w:pPr>
            <w:r w:rsidRPr="00C60833">
              <w:rPr>
                <w:rFonts w:eastAsia="Times New Roman"/>
                <w:bCs/>
                <w:snapToGrid w:val="0"/>
                <w:szCs w:val="28"/>
                <w:lang w:val="ru-RU" w:eastAsia="ru-RU"/>
              </w:rPr>
              <w:t>РГУ «Комитет медицинского и фармацевтического контроля</w:t>
            </w:r>
          </w:p>
          <w:p w14:paraId="4DEB5121" w14:textId="77777777" w:rsidR="00C60833" w:rsidRPr="00C60833" w:rsidRDefault="00C60833" w:rsidP="00C60833">
            <w:pPr>
              <w:spacing w:after="0"/>
              <w:jc w:val="left"/>
              <w:rPr>
                <w:rFonts w:eastAsia="Times New Roman"/>
                <w:bCs/>
                <w:snapToGrid w:val="0"/>
                <w:szCs w:val="28"/>
                <w:lang w:val="ru-RU" w:eastAsia="ru-RU"/>
              </w:rPr>
            </w:pPr>
            <w:r w:rsidRPr="00C60833">
              <w:rPr>
                <w:rFonts w:eastAsia="Times New Roman"/>
                <w:bCs/>
                <w:snapToGrid w:val="0"/>
                <w:szCs w:val="28"/>
                <w:lang w:val="ru-RU" w:eastAsia="ru-RU"/>
              </w:rPr>
              <w:t xml:space="preserve">Министерства здравоохранения </w:t>
            </w:r>
          </w:p>
          <w:p w14:paraId="579444E4" w14:textId="77777777" w:rsidR="00C60833" w:rsidRPr="00C60833" w:rsidRDefault="00C60833" w:rsidP="00C60833">
            <w:pPr>
              <w:spacing w:after="0"/>
              <w:jc w:val="left"/>
              <w:rPr>
                <w:rFonts w:eastAsia="Times New Roman"/>
                <w:bCs/>
                <w:snapToGrid w:val="0"/>
                <w:szCs w:val="28"/>
                <w:lang w:val="ru-RU" w:eastAsia="ru-RU"/>
              </w:rPr>
            </w:pPr>
            <w:r w:rsidRPr="00C60833">
              <w:rPr>
                <w:rFonts w:eastAsia="Times New Roman"/>
                <w:bCs/>
                <w:snapToGrid w:val="0"/>
                <w:szCs w:val="28"/>
                <w:lang w:val="ru-RU" w:eastAsia="ru-RU"/>
              </w:rPr>
              <w:t>Республики Казахстан»</w:t>
            </w:r>
          </w:p>
          <w:p w14:paraId="6E23B9DD" w14:textId="7539419E" w:rsidR="00C60833" w:rsidRPr="00C60833" w:rsidRDefault="00C60833" w:rsidP="00C60833">
            <w:pPr>
              <w:spacing w:after="0"/>
              <w:jc w:val="left"/>
              <w:rPr>
                <w:rFonts w:eastAsia="Times New Roman"/>
                <w:bCs/>
                <w:snapToGrid w:val="0"/>
                <w:szCs w:val="28"/>
                <w:lang w:val="ru-RU" w:eastAsia="ru-RU"/>
              </w:rPr>
            </w:pPr>
            <w:r w:rsidRPr="00C60833">
              <w:rPr>
                <w:rFonts w:eastAsia="Times New Roman"/>
                <w:bCs/>
                <w:snapToGrid w:val="0"/>
                <w:szCs w:val="28"/>
                <w:lang w:val="ru-RU" w:eastAsia="ru-RU"/>
              </w:rPr>
              <w:t>от «</w:t>
            </w:r>
            <w:proofErr w:type="gramStart"/>
            <w:r w:rsidR="007510AC">
              <w:rPr>
                <w:rFonts w:eastAsia="Times New Roman"/>
                <w:bCs/>
                <w:snapToGrid w:val="0"/>
                <w:szCs w:val="28"/>
                <w:lang w:val="ru-RU" w:eastAsia="ru-RU"/>
              </w:rPr>
              <w:t>21</w:t>
            </w:r>
            <w:r w:rsidRPr="00C60833">
              <w:rPr>
                <w:rFonts w:eastAsia="Times New Roman"/>
                <w:bCs/>
                <w:snapToGrid w:val="0"/>
                <w:szCs w:val="28"/>
                <w:lang w:val="ru-RU" w:eastAsia="ru-RU"/>
              </w:rPr>
              <w:t>»</w:t>
            </w:r>
            <w:r w:rsidR="007510AC">
              <w:rPr>
                <w:rFonts w:eastAsia="Times New Roman"/>
                <w:bCs/>
                <w:snapToGrid w:val="0"/>
                <w:szCs w:val="28"/>
                <w:lang w:val="ru-RU" w:eastAsia="ru-RU"/>
              </w:rPr>
              <w:t xml:space="preserve">  04</w:t>
            </w:r>
            <w:proofErr w:type="gramEnd"/>
            <w:r w:rsidR="007510AC">
              <w:rPr>
                <w:rFonts w:eastAsia="Times New Roman"/>
                <w:bCs/>
                <w:snapToGrid w:val="0"/>
                <w:szCs w:val="28"/>
                <w:lang w:val="ru-RU" w:eastAsia="ru-RU"/>
              </w:rPr>
              <w:t xml:space="preserve">    </w:t>
            </w:r>
            <w:r w:rsidRPr="00C60833">
              <w:rPr>
                <w:rFonts w:eastAsia="Times New Roman"/>
                <w:bCs/>
                <w:snapToGrid w:val="0"/>
                <w:szCs w:val="28"/>
                <w:lang w:val="ru-RU" w:eastAsia="ru-RU"/>
              </w:rPr>
              <w:t>20</w:t>
            </w:r>
            <w:r w:rsidR="007510AC">
              <w:rPr>
                <w:rFonts w:eastAsia="Times New Roman"/>
                <w:bCs/>
                <w:snapToGrid w:val="0"/>
                <w:szCs w:val="28"/>
                <w:lang w:val="ru-RU" w:eastAsia="ru-RU"/>
              </w:rPr>
              <w:t xml:space="preserve">22 </w:t>
            </w:r>
            <w:r w:rsidRPr="00C60833">
              <w:rPr>
                <w:rFonts w:eastAsia="Times New Roman"/>
                <w:bCs/>
                <w:snapToGrid w:val="0"/>
                <w:szCs w:val="28"/>
                <w:lang w:val="ru-RU" w:eastAsia="ru-RU"/>
              </w:rPr>
              <w:t>г.</w:t>
            </w:r>
          </w:p>
          <w:p w14:paraId="6B9E47B9" w14:textId="1AD786D4" w:rsidR="009E5B30" w:rsidRPr="007510AC" w:rsidRDefault="00C60833" w:rsidP="00C60833">
            <w:pPr>
              <w:spacing w:after="0"/>
              <w:rPr>
                <w:rFonts w:eastAsia="Times New Roman"/>
                <w:szCs w:val="28"/>
                <w:lang w:val="en-US" w:eastAsia="ru-RU"/>
              </w:rPr>
            </w:pPr>
            <w:r w:rsidRPr="00C60833">
              <w:rPr>
                <w:rFonts w:eastAsia="Times New Roman"/>
                <w:bCs/>
                <w:snapToGrid w:val="0"/>
                <w:szCs w:val="28"/>
                <w:lang w:val="ru-RU" w:eastAsia="ru-RU"/>
              </w:rPr>
              <w:t>№</w:t>
            </w:r>
            <w:r w:rsidR="007510AC">
              <w:rPr>
                <w:rFonts w:eastAsia="Times New Roman"/>
                <w:bCs/>
                <w:snapToGrid w:val="0"/>
                <w:szCs w:val="28"/>
                <w:lang w:val="en-US" w:eastAsia="ru-RU"/>
              </w:rPr>
              <w:t>N051252</w:t>
            </w:r>
          </w:p>
        </w:tc>
      </w:tr>
    </w:tbl>
    <w:p w14:paraId="52E13200" w14:textId="77777777" w:rsidR="00990707" w:rsidRPr="007278BD" w:rsidRDefault="00990707" w:rsidP="00D57B2E">
      <w:pPr>
        <w:tabs>
          <w:tab w:val="left" w:pos="567"/>
        </w:tabs>
        <w:spacing w:after="0"/>
        <w:jc w:val="center"/>
        <w:rPr>
          <w:rFonts w:eastAsia="Times New Roman"/>
          <w:szCs w:val="28"/>
          <w:lang w:val="ru-RU" w:eastAsia="ru-RU"/>
        </w:rPr>
      </w:pPr>
    </w:p>
    <w:p w14:paraId="244808DC" w14:textId="77777777" w:rsidR="00336759" w:rsidRPr="00CB75A7" w:rsidRDefault="00336759" w:rsidP="00336759">
      <w:pPr>
        <w:tabs>
          <w:tab w:val="left" w:pos="567"/>
        </w:tabs>
        <w:spacing w:after="0"/>
        <w:jc w:val="center"/>
        <w:rPr>
          <w:rFonts w:eastAsia="Times New Roman"/>
          <w:b/>
          <w:bCs/>
          <w:szCs w:val="28"/>
          <w:lang w:val="ru-RU" w:eastAsia="ru-RU"/>
        </w:rPr>
      </w:pPr>
      <w:r w:rsidRPr="00CB75A7">
        <w:rPr>
          <w:rFonts w:eastAsia="Times New Roman"/>
          <w:b/>
          <w:bCs/>
          <w:szCs w:val="28"/>
          <w:lang w:val="ru-RU" w:eastAsia="ru-RU"/>
        </w:rPr>
        <w:t>Инструкция по медицинскому применению</w:t>
      </w:r>
    </w:p>
    <w:p w14:paraId="7A88B81C" w14:textId="77777777" w:rsidR="00336759" w:rsidRPr="00CB75A7" w:rsidRDefault="00336759" w:rsidP="00336759">
      <w:pPr>
        <w:tabs>
          <w:tab w:val="left" w:pos="567"/>
        </w:tabs>
        <w:spacing w:after="0"/>
        <w:jc w:val="center"/>
        <w:rPr>
          <w:rFonts w:eastAsia="Times New Roman"/>
          <w:b/>
          <w:bCs/>
          <w:szCs w:val="28"/>
          <w:lang w:val="ru-RU" w:eastAsia="ru-RU"/>
        </w:rPr>
      </w:pPr>
      <w:r w:rsidRPr="00CB75A7">
        <w:rPr>
          <w:rFonts w:eastAsia="Times New Roman"/>
          <w:b/>
          <w:bCs/>
          <w:szCs w:val="28"/>
          <w:lang w:val="ru-RU" w:eastAsia="ru-RU"/>
        </w:rPr>
        <w:t>лекарственного препарата (Листок-вкладыш)</w:t>
      </w:r>
    </w:p>
    <w:p w14:paraId="6A0C025B" w14:textId="77777777" w:rsidR="00336759" w:rsidRPr="00336759" w:rsidRDefault="00336759" w:rsidP="006608CF">
      <w:pPr>
        <w:autoSpaceDE w:val="0"/>
        <w:autoSpaceDN w:val="0"/>
        <w:spacing w:after="0"/>
        <w:rPr>
          <w:rFonts w:eastAsia="Times New Roman"/>
          <w:b/>
          <w:szCs w:val="28"/>
          <w:lang w:val="ru-RU" w:eastAsia="ru-RU"/>
        </w:rPr>
      </w:pPr>
    </w:p>
    <w:p w14:paraId="69C34462" w14:textId="77777777" w:rsidR="006608CF" w:rsidRDefault="006608CF" w:rsidP="006608CF">
      <w:pPr>
        <w:autoSpaceDE w:val="0"/>
        <w:autoSpaceDN w:val="0"/>
        <w:spacing w:after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Торговое наименование </w:t>
      </w:r>
    </w:p>
    <w:p w14:paraId="03234FF4" w14:textId="77777777" w:rsidR="006608CF" w:rsidRPr="00BE2B72" w:rsidRDefault="00663282" w:rsidP="006608CF">
      <w:pPr>
        <w:autoSpaceDE w:val="0"/>
        <w:autoSpaceDN w:val="0"/>
        <w:spacing w:after="0"/>
        <w:rPr>
          <w:rFonts w:eastAsia="Times New Roman"/>
          <w:szCs w:val="28"/>
          <w:lang w:val="ru-RU" w:eastAsia="ru-RU"/>
        </w:rPr>
      </w:pPr>
      <w:proofErr w:type="spellStart"/>
      <w:r>
        <w:rPr>
          <w:rFonts w:eastAsia="Times New Roman"/>
          <w:szCs w:val="28"/>
          <w:lang w:val="ru-RU" w:eastAsia="ru-RU"/>
        </w:rPr>
        <w:t>Ганвир</w:t>
      </w:r>
      <w:proofErr w:type="spellEnd"/>
    </w:p>
    <w:p w14:paraId="7CBEE9C7" w14:textId="77777777" w:rsidR="006608CF" w:rsidRDefault="006608CF" w:rsidP="006608CF">
      <w:pPr>
        <w:autoSpaceDE w:val="0"/>
        <w:autoSpaceDN w:val="0"/>
        <w:spacing w:after="0"/>
        <w:rPr>
          <w:rFonts w:eastAsia="Times New Roman"/>
          <w:szCs w:val="28"/>
          <w:lang w:eastAsia="ru-RU"/>
        </w:rPr>
      </w:pPr>
    </w:p>
    <w:p w14:paraId="431B6298" w14:textId="77777777" w:rsidR="006608CF" w:rsidRDefault="006608CF" w:rsidP="006608CF">
      <w:pPr>
        <w:autoSpaceDE w:val="0"/>
        <w:autoSpaceDN w:val="0"/>
        <w:spacing w:after="0"/>
        <w:rPr>
          <w:rFonts w:eastAsia="Times New Roman"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Международное непатентованное название</w:t>
      </w:r>
    </w:p>
    <w:p w14:paraId="0CA22FF9" w14:textId="77777777" w:rsidR="006608CF" w:rsidRPr="00EF4DF3" w:rsidRDefault="00663282" w:rsidP="006608CF">
      <w:pPr>
        <w:autoSpaceDE w:val="0"/>
        <w:autoSpaceDN w:val="0"/>
        <w:spacing w:after="0"/>
        <w:rPr>
          <w:rFonts w:eastAsia="Times New Roman"/>
          <w:szCs w:val="28"/>
          <w:lang w:val="ru-RU" w:eastAsia="ru-RU"/>
        </w:rPr>
      </w:pPr>
      <w:proofErr w:type="spellStart"/>
      <w:r>
        <w:rPr>
          <w:rFonts w:eastAsia="Times New Roman"/>
          <w:szCs w:val="28"/>
          <w:lang w:val="ru-RU" w:eastAsia="ru-RU"/>
        </w:rPr>
        <w:t>Ганцикловир</w:t>
      </w:r>
      <w:proofErr w:type="spellEnd"/>
    </w:p>
    <w:p w14:paraId="45171343" w14:textId="77777777" w:rsidR="006608CF" w:rsidRDefault="006608CF" w:rsidP="006608CF">
      <w:pPr>
        <w:autoSpaceDE w:val="0"/>
        <w:autoSpaceDN w:val="0"/>
        <w:spacing w:after="0"/>
        <w:rPr>
          <w:rFonts w:eastAsia="Times New Roman"/>
          <w:szCs w:val="28"/>
          <w:lang w:eastAsia="ru-RU"/>
        </w:rPr>
      </w:pPr>
    </w:p>
    <w:p w14:paraId="214AC6D6" w14:textId="77777777" w:rsidR="006608CF" w:rsidRDefault="006608CF" w:rsidP="006608CF">
      <w:pPr>
        <w:autoSpaceDE w:val="0"/>
        <w:autoSpaceDN w:val="0"/>
        <w:spacing w:after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Лекарственная форма, дозировка  </w:t>
      </w:r>
    </w:p>
    <w:p w14:paraId="4CBABCE2" w14:textId="77777777" w:rsidR="006608CF" w:rsidRDefault="00EF4DF3" w:rsidP="006608CF">
      <w:pPr>
        <w:autoSpaceDE w:val="0"/>
        <w:autoSpaceDN w:val="0"/>
        <w:spacing w:after="0"/>
        <w:rPr>
          <w:rFonts w:eastAsia="Times New Roman"/>
          <w:szCs w:val="28"/>
          <w:lang w:val="ru-RU" w:eastAsia="ru-RU"/>
        </w:rPr>
      </w:pPr>
      <w:r>
        <w:rPr>
          <w:rFonts w:eastAsia="Times New Roman"/>
          <w:szCs w:val="28"/>
          <w:lang w:val="ru-RU" w:eastAsia="ru-RU"/>
        </w:rPr>
        <w:t>Л</w:t>
      </w:r>
      <w:r w:rsidRPr="00EF4DF3">
        <w:rPr>
          <w:rFonts w:eastAsia="Times New Roman"/>
          <w:szCs w:val="28"/>
          <w:lang w:eastAsia="ru-RU"/>
        </w:rPr>
        <w:t xml:space="preserve">иофилизат для приготовления раствора для </w:t>
      </w:r>
      <w:r w:rsidR="00663282">
        <w:rPr>
          <w:rFonts w:eastAsia="Times New Roman"/>
          <w:szCs w:val="28"/>
          <w:lang w:val="ru-RU" w:eastAsia="ru-RU"/>
        </w:rPr>
        <w:t>инфузий</w:t>
      </w:r>
      <w:r>
        <w:rPr>
          <w:rFonts w:eastAsia="Times New Roman"/>
          <w:szCs w:val="28"/>
          <w:lang w:val="ru-RU" w:eastAsia="ru-RU"/>
        </w:rPr>
        <w:t>,</w:t>
      </w:r>
      <w:r w:rsidR="00663282">
        <w:rPr>
          <w:rFonts w:eastAsia="Times New Roman"/>
          <w:szCs w:val="28"/>
          <w:lang w:val="ru-RU" w:eastAsia="ru-RU"/>
        </w:rPr>
        <w:t xml:space="preserve"> </w:t>
      </w:r>
      <w:r>
        <w:rPr>
          <w:rFonts w:eastAsia="Times New Roman"/>
          <w:szCs w:val="28"/>
          <w:lang w:val="ru-RU" w:eastAsia="ru-RU"/>
        </w:rPr>
        <w:t>50</w:t>
      </w:r>
      <w:r w:rsidR="00663282">
        <w:rPr>
          <w:rFonts w:eastAsia="Times New Roman"/>
          <w:szCs w:val="28"/>
          <w:lang w:val="ru-RU" w:eastAsia="ru-RU"/>
        </w:rPr>
        <w:t>0</w:t>
      </w:r>
      <w:r>
        <w:rPr>
          <w:rFonts w:eastAsia="Times New Roman"/>
          <w:szCs w:val="28"/>
          <w:lang w:val="ru-RU" w:eastAsia="ru-RU"/>
        </w:rPr>
        <w:t xml:space="preserve"> мг</w:t>
      </w:r>
    </w:p>
    <w:p w14:paraId="32ED0C55" w14:textId="77777777" w:rsidR="00EF4DF3" w:rsidRPr="00EF4DF3" w:rsidRDefault="00EF4DF3" w:rsidP="006608CF">
      <w:pPr>
        <w:autoSpaceDE w:val="0"/>
        <w:autoSpaceDN w:val="0"/>
        <w:spacing w:after="0"/>
        <w:rPr>
          <w:rFonts w:eastAsia="Times New Roman"/>
          <w:szCs w:val="28"/>
          <w:lang w:val="ru-RU" w:eastAsia="ru-RU"/>
        </w:rPr>
      </w:pPr>
    </w:p>
    <w:p w14:paraId="4AFEF7BD" w14:textId="77777777" w:rsidR="006608CF" w:rsidRDefault="006608CF" w:rsidP="006608CF">
      <w:pPr>
        <w:widowControl w:val="0"/>
        <w:autoSpaceDE w:val="0"/>
        <w:autoSpaceDN w:val="0"/>
        <w:spacing w:after="0"/>
        <w:rPr>
          <w:rFonts w:eastAsia="Times New Roman"/>
          <w:bCs/>
          <w:snapToGrid w:val="0"/>
          <w:szCs w:val="28"/>
          <w:lang w:eastAsia="ru-RU"/>
        </w:rPr>
      </w:pPr>
      <w:bookmarkStart w:id="0" w:name="OCRUncertain022"/>
      <w:r>
        <w:rPr>
          <w:rFonts w:eastAsia="Times New Roman"/>
          <w:b/>
          <w:bCs/>
          <w:snapToGrid w:val="0"/>
          <w:szCs w:val="28"/>
          <w:lang w:eastAsia="ru-RU"/>
        </w:rPr>
        <w:t>Фармакотерапевтическая</w:t>
      </w:r>
      <w:bookmarkEnd w:id="0"/>
      <w:r>
        <w:rPr>
          <w:rFonts w:eastAsia="Times New Roman"/>
          <w:b/>
          <w:bCs/>
          <w:snapToGrid w:val="0"/>
          <w:szCs w:val="28"/>
          <w:lang w:eastAsia="ru-RU"/>
        </w:rPr>
        <w:t xml:space="preserve"> группа </w:t>
      </w:r>
    </w:p>
    <w:p w14:paraId="3272E5DA" w14:textId="77777777" w:rsidR="006B5CED" w:rsidRPr="000802BE" w:rsidRDefault="006B5CED" w:rsidP="00EF4DF3">
      <w:pPr>
        <w:keepNext/>
        <w:widowControl w:val="0"/>
        <w:autoSpaceDE w:val="0"/>
        <w:autoSpaceDN w:val="0"/>
        <w:spacing w:after="0"/>
        <w:outlineLvl w:val="0"/>
        <w:rPr>
          <w:color w:val="000000"/>
          <w:szCs w:val="28"/>
        </w:rPr>
      </w:pPr>
      <w:r w:rsidRPr="006B5CED">
        <w:rPr>
          <w:color w:val="000000"/>
          <w:szCs w:val="28"/>
        </w:rPr>
        <w:t>Противоинфекци</w:t>
      </w:r>
      <w:r w:rsidRPr="000802BE">
        <w:rPr>
          <w:color w:val="000000"/>
          <w:szCs w:val="28"/>
        </w:rPr>
        <w:t xml:space="preserve">онные препараты для системного </w:t>
      </w:r>
      <w:r w:rsidR="00895783" w:rsidRPr="000802BE">
        <w:rPr>
          <w:color w:val="000000"/>
          <w:szCs w:val="28"/>
          <w:lang w:val="ru-RU"/>
        </w:rPr>
        <w:t>использования</w:t>
      </w:r>
      <w:r w:rsidRPr="000802BE">
        <w:rPr>
          <w:color w:val="000000"/>
          <w:szCs w:val="28"/>
        </w:rPr>
        <w:t xml:space="preserve">. Противовирусные </w:t>
      </w:r>
      <w:r w:rsidR="00D36D77" w:rsidRPr="000802BE">
        <w:rPr>
          <w:color w:val="000000"/>
          <w:szCs w:val="28"/>
          <w:lang w:val="ru-RU"/>
        </w:rPr>
        <w:t>препараты</w:t>
      </w:r>
      <w:r w:rsidRPr="000802BE">
        <w:rPr>
          <w:color w:val="000000"/>
          <w:szCs w:val="28"/>
        </w:rPr>
        <w:t xml:space="preserve"> для системного применения. Противовирусные препараты прямого действия. Нуклеозиды и нуклеотиды. Ганцикловир.</w:t>
      </w:r>
    </w:p>
    <w:p w14:paraId="7CE8AE03" w14:textId="77777777" w:rsidR="005D5B5A" w:rsidRPr="000802BE" w:rsidRDefault="00D36D77" w:rsidP="00EF4DF3">
      <w:pPr>
        <w:keepNext/>
        <w:widowControl w:val="0"/>
        <w:autoSpaceDE w:val="0"/>
        <w:autoSpaceDN w:val="0"/>
        <w:spacing w:after="0"/>
        <w:outlineLvl w:val="0"/>
        <w:rPr>
          <w:color w:val="000000"/>
          <w:szCs w:val="28"/>
          <w:lang w:val="ru-RU"/>
        </w:rPr>
      </w:pPr>
      <w:r w:rsidRPr="000802BE">
        <w:rPr>
          <w:color w:val="000000"/>
          <w:szCs w:val="28"/>
          <w:lang w:val="ru-RU"/>
        </w:rPr>
        <w:t xml:space="preserve">Код </w:t>
      </w:r>
      <w:r w:rsidR="006608CF" w:rsidRPr="000802BE">
        <w:rPr>
          <w:color w:val="000000"/>
          <w:szCs w:val="28"/>
        </w:rPr>
        <w:t xml:space="preserve">АТХ </w:t>
      </w:r>
      <w:r w:rsidR="006B5CED" w:rsidRPr="000802BE">
        <w:rPr>
          <w:color w:val="000000"/>
          <w:szCs w:val="28"/>
          <w:lang w:val="en-US"/>
        </w:rPr>
        <w:t>J</w:t>
      </w:r>
      <w:r w:rsidR="006B5CED" w:rsidRPr="000802BE">
        <w:rPr>
          <w:color w:val="000000"/>
          <w:szCs w:val="28"/>
          <w:lang w:val="ru-RU"/>
        </w:rPr>
        <w:t>05</w:t>
      </w:r>
      <w:r w:rsidR="006B5CED" w:rsidRPr="000802BE">
        <w:rPr>
          <w:color w:val="000000"/>
          <w:szCs w:val="28"/>
          <w:lang w:val="en-US"/>
        </w:rPr>
        <w:t>AB</w:t>
      </w:r>
      <w:r w:rsidR="006B5CED" w:rsidRPr="000802BE">
        <w:rPr>
          <w:color w:val="000000"/>
          <w:szCs w:val="28"/>
          <w:lang w:val="ru-RU"/>
        </w:rPr>
        <w:t>06</w:t>
      </w:r>
    </w:p>
    <w:p w14:paraId="0568B6C8" w14:textId="77777777" w:rsidR="00EF4DF3" w:rsidRPr="000802BE" w:rsidRDefault="00EF4DF3" w:rsidP="00EF4DF3">
      <w:pPr>
        <w:keepNext/>
        <w:widowControl w:val="0"/>
        <w:autoSpaceDE w:val="0"/>
        <w:autoSpaceDN w:val="0"/>
        <w:spacing w:after="0"/>
        <w:outlineLvl w:val="0"/>
        <w:rPr>
          <w:szCs w:val="28"/>
          <w:lang w:val="ru-RU"/>
        </w:rPr>
      </w:pPr>
    </w:p>
    <w:p w14:paraId="1D38DCB7" w14:textId="77777777" w:rsidR="001C3FB0" w:rsidRPr="000802BE" w:rsidRDefault="001C3FB0" w:rsidP="001C3FB0">
      <w:pPr>
        <w:spacing w:after="0"/>
        <w:rPr>
          <w:rFonts w:eastAsia="Times New Roman"/>
          <w:b/>
          <w:color w:val="000000"/>
          <w:szCs w:val="28"/>
          <w:lang w:val="ru-RU" w:eastAsia="ru-RU"/>
        </w:rPr>
      </w:pPr>
      <w:r w:rsidRPr="000802BE">
        <w:rPr>
          <w:rFonts w:eastAsia="Times New Roman"/>
          <w:b/>
          <w:color w:val="000000"/>
          <w:szCs w:val="28"/>
          <w:lang w:val="ru-RU" w:eastAsia="ru-RU"/>
        </w:rPr>
        <w:t>Показания к применению</w:t>
      </w:r>
    </w:p>
    <w:p w14:paraId="29782BF4" w14:textId="77777777" w:rsidR="00663282" w:rsidRPr="000802BE" w:rsidRDefault="00663282" w:rsidP="00663282">
      <w:pPr>
        <w:tabs>
          <w:tab w:val="left" w:pos="5385"/>
        </w:tabs>
        <w:spacing w:after="0"/>
        <w:rPr>
          <w:szCs w:val="28"/>
          <w:lang w:val="ru-RU"/>
        </w:rPr>
      </w:pPr>
      <w:proofErr w:type="spellStart"/>
      <w:r w:rsidRPr="000802BE">
        <w:rPr>
          <w:szCs w:val="28"/>
          <w:lang w:val="ru-RU"/>
        </w:rPr>
        <w:t>Ганвир</w:t>
      </w:r>
      <w:proofErr w:type="spellEnd"/>
      <w:r w:rsidRPr="000802BE">
        <w:rPr>
          <w:szCs w:val="28"/>
          <w:lang w:val="ru-RU"/>
        </w:rPr>
        <w:t xml:space="preserve"> применяется у </w:t>
      </w:r>
      <w:bookmarkStart w:id="1" w:name="_Hlk74833165"/>
      <w:r w:rsidRPr="000802BE">
        <w:rPr>
          <w:szCs w:val="28"/>
          <w:lang w:val="ru-RU"/>
        </w:rPr>
        <w:t>взрослых и детей ≥ 12 лет</w:t>
      </w:r>
      <w:bookmarkEnd w:id="1"/>
      <w:r w:rsidRPr="000802BE">
        <w:rPr>
          <w:szCs w:val="28"/>
          <w:lang w:val="ru-RU"/>
        </w:rPr>
        <w:t xml:space="preserve"> для:</w:t>
      </w:r>
    </w:p>
    <w:p w14:paraId="023AF075" w14:textId="77777777" w:rsidR="00663282" w:rsidRPr="000802BE" w:rsidRDefault="00663282" w:rsidP="00663282">
      <w:pPr>
        <w:tabs>
          <w:tab w:val="left" w:pos="5385"/>
        </w:tabs>
        <w:spacing w:after="0"/>
        <w:rPr>
          <w:szCs w:val="28"/>
          <w:lang w:val="ru-RU"/>
        </w:rPr>
      </w:pPr>
      <w:r w:rsidRPr="000802BE">
        <w:rPr>
          <w:szCs w:val="28"/>
          <w:lang w:val="ru-RU"/>
        </w:rPr>
        <w:t xml:space="preserve">- </w:t>
      </w:r>
      <w:bookmarkStart w:id="2" w:name="_Hlk74833134"/>
      <w:r w:rsidRPr="000802BE">
        <w:rPr>
          <w:szCs w:val="28"/>
          <w:lang w:val="ru-RU"/>
        </w:rPr>
        <w:t xml:space="preserve">лечение </w:t>
      </w:r>
      <w:proofErr w:type="spellStart"/>
      <w:r w:rsidRPr="000802BE">
        <w:rPr>
          <w:szCs w:val="28"/>
          <w:lang w:val="ru-RU"/>
        </w:rPr>
        <w:t>цитомегаловирусной</w:t>
      </w:r>
      <w:proofErr w:type="spellEnd"/>
      <w:r w:rsidRPr="000802BE">
        <w:rPr>
          <w:szCs w:val="28"/>
          <w:lang w:val="ru-RU"/>
        </w:rPr>
        <w:t xml:space="preserve"> </w:t>
      </w:r>
      <w:r w:rsidRPr="000802BE">
        <w:rPr>
          <w:szCs w:val="28"/>
          <w:lang w:val="kk-KZ"/>
        </w:rPr>
        <w:t>инфекции</w:t>
      </w:r>
      <w:r w:rsidRPr="000802BE">
        <w:rPr>
          <w:szCs w:val="28"/>
          <w:lang w:val="ru-RU"/>
        </w:rPr>
        <w:t xml:space="preserve"> (ЦМВ)</w:t>
      </w:r>
      <w:bookmarkEnd w:id="2"/>
      <w:r w:rsidRPr="000802BE">
        <w:rPr>
          <w:szCs w:val="28"/>
          <w:lang w:val="ru-RU"/>
        </w:rPr>
        <w:t xml:space="preserve"> у </w:t>
      </w:r>
      <w:r w:rsidRPr="000802BE">
        <w:rPr>
          <w:szCs w:val="28"/>
          <w:lang w:val="kk-KZ"/>
        </w:rPr>
        <w:t>лиц</w:t>
      </w:r>
      <w:r w:rsidRPr="000802BE">
        <w:rPr>
          <w:szCs w:val="28"/>
          <w:lang w:val="ru-RU"/>
        </w:rPr>
        <w:t xml:space="preserve"> с ослабленным иммунитетом</w:t>
      </w:r>
    </w:p>
    <w:p w14:paraId="2A27708D" w14:textId="77777777" w:rsidR="00663282" w:rsidRPr="000802BE" w:rsidRDefault="00663282" w:rsidP="00663282">
      <w:pPr>
        <w:tabs>
          <w:tab w:val="left" w:pos="5385"/>
        </w:tabs>
        <w:spacing w:after="0"/>
        <w:rPr>
          <w:szCs w:val="28"/>
          <w:lang w:val="ru-RU"/>
        </w:rPr>
      </w:pPr>
      <w:r w:rsidRPr="000802BE">
        <w:rPr>
          <w:szCs w:val="28"/>
          <w:lang w:val="ru-RU"/>
        </w:rPr>
        <w:t>-</w:t>
      </w:r>
      <w:r w:rsidRPr="000802BE">
        <w:rPr>
          <w:szCs w:val="28"/>
          <w:lang w:val="kk-KZ"/>
        </w:rPr>
        <w:t xml:space="preserve"> </w:t>
      </w:r>
      <w:bookmarkStart w:id="3" w:name="_Hlk74834348"/>
      <w:r w:rsidRPr="000802BE">
        <w:rPr>
          <w:szCs w:val="28"/>
          <w:lang w:val="ru-RU"/>
        </w:rPr>
        <w:t>профилактика ЦМВ инфекции с использованием пре</w:t>
      </w:r>
      <w:r w:rsidR="00030B01" w:rsidRPr="000802BE">
        <w:rPr>
          <w:szCs w:val="28"/>
          <w:lang w:val="ru-RU"/>
        </w:rPr>
        <w:t>вен</w:t>
      </w:r>
      <w:r w:rsidRPr="000802BE">
        <w:rPr>
          <w:szCs w:val="28"/>
          <w:lang w:val="ru-RU"/>
        </w:rPr>
        <w:t>тивной терапии</w:t>
      </w:r>
      <w:bookmarkEnd w:id="3"/>
      <w:r w:rsidRPr="000802BE">
        <w:rPr>
          <w:szCs w:val="28"/>
          <w:lang w:val="ru-RU"/>
        </w:rPr>
        <w:t xml:space="preserve"> у пациентов с медикаментозной </w:t>
      </w:r>
      <w:proofErr w:type="spellStart"/>
      <w:r w:rsidRPr="000802BE">
        <w:rPr>
          <w:szCs w:val="28"/>
          <w:lang w:val="ru-RU"/>
        </w:rPr>
        <w:t>иммуносупрессией</w:t>
      </w:r>
      <w:proofErr w:type="spellEnd"/>
      <w:r w:rsidRPr="000802BE">
        <w:rPr>
          <w:szCs w:val="28"/>
          <w:lang w:val="ru-RU"/>
        </w:rPr>
        <w:t xml:space="preserve"> (например, после трансплантации органов или химиотерапии рака).</w:t>
      </w:r>
    </w:p>
    <w:p w14:paraId="4615A5F8" w14:textId="77777777" w:rsidR="00663282" w:rsidRPr="000802BE" w:rsidRDefault="00663282" w:rsidP="00663282">
      <w:pPr>
        <w:tabs>
          <w:tab w:val="left" w:pos="5385"/>
        </w:tabs>
        <w:spacing w:after="0"/>
        <w:rPr>
          <w:szCs w:val="28"/>
          <w:lang w:val="ru-RU"/>
        </w:rPr>
      </w:pPr>
      <w:proofErr w:type="spellStart"/>
      <w:r w:rsidRPr="000802BE">
        <w:rPr>
          <w:szCs w:val="28"/>
          <w:lang w:val="ru-RU"/>
        </w:rPr>
        <w:t>Ганвир</w:t>
      </w:r>
      <w:proofErr w:type="spellEnd"/>
      <w:r w:rsidRPr="000802BE">
        <w:rPr>
          <w:szCs w:val="28"/>
          <w:lang w:val="ru-RU"/>
        </w:rPr>
        <w:t xml:space="preserve"> применяется у взрослых и детей с рождения для:</w:t>
      </w:r>
    </w:p>
    <w:p w14:paraId="478CF648" w14:textId="77777777" w:rsidR="00663282" w:rsidRPr="000802BE" w:rsidRDefault="00663282" w:rsidP="00663282">
      <w:pPr>
        <w:tabs>
          <w:tab w:val="left" w:pos="5385"/>
        </w:tabs>
        <w:spacing w:after="0"/>
        <w:rPr>
          <w:szCs w:val="28"/>
          <w:lang w:val="ru-RU"/>
        </w:rPr>
      </w:pPr>
      <w:r w:rsidRPr="000802BE">
        <w:rPr>
          <w:szCs w:val="28"/>
          <w:lang w:val="ru-RU"/>
        </w:rPr>
        <w:t xml:space="preserve">- </w:t>
      </w:r>
      <w:bookmarkStart w:id="4" w:name="_Hlk74841326"/>
      <w:r w:rsidRPr="000802BE">
        <w:rPr>
          <w:szCs w:val="28"/>
          <w:lang w:val="ru-RU"/>
        </w:rPr>
        <w:t>профилактики ЦМВ инфекции с использованием универсальной профилактики</w:t>
      </w:r>
      <w:bookmarkEnd w:id="4"/>
      <w:r w:rsidRPr="000802BE">
        <w:rPr>
          <w:szCs w:val="28"/>
          <w:lang w:val="ru-RU"/>
        </w:rPr>
        <w:t xml:space="preserve"> у пациентов с медикаментозной </w:t>
      </w:r>
      <w:proofErr w:type="spellStart"/>
      <w:r w:rsidRPr="000802BE">
        <w:rPr>
          <w:szCs w:val="28"/>
          <w:lang w:val="ru-RU"/>
        </w:rPr>
        <w:t>иммуносупрессией</w:t>
      </w:r>
      <w:proofErr w:type="spellEnd"/>
      <w:r w:rsidRPr="000802BE">
        <w:rPr>
          <w:szCs w:val="28"/>
          <w:lang w:val="ru-RU"/>
        </w:rPr>
        <w:t xml:space="preserve"> (например, после трансплантации органов или химиотерапии рака).</w:t>
      </w:r>
    </w:p>
    <w:p w14:paraId="05D1042C" w14:textId="77777777" w:rsidR="00663282" w:rsidRPr="000802BE" w:rsidRDefault="00663282" w:rsidP="00663282">
      <w:pPr>
        <w:tabs>
          <w:tab w:val="left" w:pos="5385"/>
        </w:tabs>
        <w:spacing w:after="0"/>
        <w:rPr>
          <w:szCs w:val="28"/>
          <w:lang w:val="ru-RU"/>
        </w:rPr>
      </w:pPr>
      <w:r w:rsidRPr="000802BE">
        <w:rPr>
          <w:szCs w:val="28"/>
          <w:lang w:val="ru-RU"/>
        </w:rPr>
        <w:t>Следует рассмотреть вопрос об официальном руководстве по надлежащему применению противовирусных средств.</w:t>
      </w:r>
    </w:p>
    <w:p w14:paraId="3E99C18F" w14:textId="77777777" w:rsidR="00EF4DF3" w:rsidRPr="000802BE" w:rsidRDefault="00EF4DF3" w:rsidP="00EF4DF3">
      <w:pPr>
        <w:pStyle w:val="af4"/>
        <w:jc w:val="both"/>
        <w:rPr>
          <w:sz w:val="28"/>
          <w:szCs w:val="28"/>
          <w:lang w:val="ru-RU"/>
        </w:rPr>
      </w:pPr>
    </w:p>
    <w:p w14:paraId="2BA35FEB" w14:textId="77777777" w:rsidR="00A3780B" w:rsidRPr="000802BE" w:rsidRDefault="001C3FB0" w:rsidP="005E4E9F">
      <w:pPr>
        <w:pStyle w:val="af4"/>
        <w:jc w:val="both"/>
        <w:rPr>
          <w:b/>
          <w:sz w:val="28"/>
          <w:szCs w:val="28"/>
          <w:lang w:val="ru-RU"/>
        </w:rPr>
      </w:pPr>
      <w:r w:rsidRPr="000802BE">
        <w:rPr>
          <w:b/>
          <w:sz w:val="28"/>
          <w:szCs w:val="28"/>
          <w:lang w:val="ru-RU"/>
        </w:rPr>
        <w:t>Перечень сведений, необходимых до начала применения</w:t>
      </w:r>
    </w:p>
    <w:p w14:paraId="35A39376" w14:textId="77777777" w:rsidR="001C3FB0" w:rsidRPr="000802BE" w:rsidRDefault="001C3FB0" w:rsidP="001C3FB0">
      <w:pPr>
        <w:tabs>
          <w:tab w:val="left" w:pos="567"/>
        </w:tabs>
        <w:spacing w:after="0"/>
        <w:rPr>
          <w:rFonts w:eastAsia="Times New Roman"/>
          <w:b/>
          <w:i/>
          <w:snapToGrid w:val="0"/>
          <w:szCs w:val="28"/>
          <w:lang w:val="ru-RU" w:eastAsia="et-EE"/>
        </w:rPr>
      </w:pPr>
      <w:r w:rsidRPr="000802BE">
        <w:rPr>
          <w:rFonts w:eastAsia="Times New Roman"/>
          <w:b/>
          <w:i/>
          <w:snapToGrid w:val="0"/>
          <w:szCs w:val="28"/>
          <w:lang w:val="ru-RU" w:eastAsia="et-EE"/>
        </w:rPr>
        <w:t>Противопоказания</w:t>
      </w:r>
    </w:p>
    <w:p w14:paraId="5F5CEE95" w14:textId="77777777" w:rsidR="00F2591D" w:rsidRDefault="00EF4DF3" w:rsidP="00EF4DF3">
      <w:pPr>
        <w:numPr>
          <w:ilvl w:val="0"/>
          <w:numId w:val="18"/>
        </w:numPr>
        <w:autoSpaceDE w:val="0"/>
        <w:autoSpaceDN w:val="0"/>
        <w:spacing w:after="0"/>
        <w:ind w:left="426" w:hanging="426"/>
        <w:jc w:val="left"/>
        <w:rPr>
          <w:szCs w:val="28"/>
          <w:lang w:val="ru-RU"/>
        </w:rPr>
      </w:pPr>
      <w:r w:rsidRPr="000802BE">
        <w:rPr>
          <w:szCs w:val="28"/>
          <w:lang w:val="ru-RU"/>
        </w:rPr>
        <w:t>гиперчувствительность к действующему веществу или к любому из</w:t>
      </w:r>
    </w:p>
    <w:p w14:paraId="0B39A65F" w14:textId="77777777" w:rsidR="00EF4DF3" w:rsidRPr="000802BE" w:rsidRDefault="00EF4DF3" w:rsidP="00F2591D">
      <w:pPr>
        <w:autoSpaceDE w:val="0"/>
        <w:autoSpaceDN w:val="0"/>
        <w:spacing w:after="0"/>
        <w:jc w:val="left"/>
        <w:rPr>
          <w:szCs w:val="28"/>
          <w:lang w:val="ru-RU"/>
        </w:rPr>
      </w:pPr>
      <w:r w:rsidRPr="000802BE">
        <w:rPr>
          <w:szCs w:val="28"/>
          <w:lang w:val="ru-RU"/>
        </w:rPr>
        <w:lastRenderedPageBreak/>
        <w:t>вспомогательных веществ, перечисленных в разделе «Состав»</w:t>
      </w:r>
    </w:p>
    <w:p w14:paraId="3DB02EA1" w14:textId="77777777" w:rsidR="00EF4DF3" w:rsidRPr="000802BE" w:rsidRDefault="00663282" w:rsidP="00EF4DF3">
      <w:pPr>
        <w:numPr>
          <w:ilvl w:val="0"/>
          <w:numId w:val="18"/>
        </w:numPr>
        <w:autoSpaceDE w:val="0"/>
        <w:autoSpaceDN w:val="0"/>
        <w:spacing w:after="0"/>
        <w:ind w:left="426" w:hanging="426"/>
        <w:jc w:val="left"/>
        <w:rPr>
          <w:szCs w:val="28"/>
          <w:lang w:val="ru-RU"/>
        </w:rPr>
      </w:pPr>
      <w:r w:rsidRPr="000802BE">
        <w:rPr>
          <w:szCs w:val="28"/>
          <w:lang w:val="ru-RU"/>
        </w:rPr>
        <w:t>период лактации</w:t>
      </w:r>
    </w:p>
    <w:p w14:paraId="2AF99F18" w14:textId="77777777" w:rsidR="001C3FB0" w:rsidRPr="000802BE" w:rsidRDefault="001C3FB0" w:rsidP="001C3FB0">
      <w:pPr>
        <w:spacing w:after="0"/>
        <w:rPr>
          <w:rFonts w:eastAsia="Times New Roman"/>
          <w:i/>
          <w:szCs w:val="28"/>
          <w:lang w:val="ru-RU" w:eastAsia="ko-KR"/>
        </w:rPr>
      </w:pPr>
      <w:r w:rsidRPr="000802BE">
        <w:rPr>
          <w:rFonts w:eastAsia="Times New Roman"/>
          <w:b/>
          <w:i/>
          <w:szCs w:val="28"/>
          <w:lang w:val="ru-RU" w:eastAsia="ko-KR"/>
        </w:rPr>
        <w:t>Взаимодействия с другими лекарственными препаратами</w:t>
      </w:r>
    </w:p>
    <w:p w14:paraId="455935EF" w14:textId="77777777" w:rsidR="009E18D5" w:rsidRPr="000802BE" w:rsidRDefault="009E18D5" w:rsidP="009E18D5">
      <w:pPr>
        <w:spacing w:after="0"/>
        <w:rPr>
          <w:color w:val="000000"/>
          <w:szCs w:val="28"/>
          <w:u w:val="single"/>
          <w:lang w:val="ru-RU"/>
        </w:rPr>
      </w:pPr>
      <w:bookmarkStart w:id="5" w:name="2175220271"/>
      <w:r w:rsidRPr="000802BE">
        <w:rPr>
          <w:color w:val="000000"/>
          <w:szCs w:val="28"/>
          <w:u w:val="single"/>
          <w:lang w:val="ru-RU"/>
        </w:rPr>
        <w:t>Фармакокинетические взаимодействия</w:t>
      </w:r>
    </w:p>
    <w:p w14:paraId="0A76DFFA" w14:textId="77777777" w:rsidR="009E18D5" w:rsidRPr="000802BE" w:rsidRDefault="009E18D5" w:rsidP="009E18D5">
      <w:pPr>
        <w:spacing w:after="0"/>
        <w:rPr>
          <w:i/>
          <w:iCs/>
          <w:color w:val="000000"/>
          <w:szCs w:val="28"/>
          <w:lang w:val="ru-RU"/>
        </w:rPr>
      </w:pPr>
      <w:proofErr w:type="spellStart"/>
      <w:r w:rsidRPr="000802BE">
        <w:rPr>
          <w:i/>
          <w:iCs/>
          <w:color w:val="000000"/>
          <w:szCs w:val="28"/>
          <w:lang w:val="ru-RU"/>
        </w:rPr>
        <w:t>Пробенецид</w:t>
      </w:r>
      <w:proofErr w:type="spellEnd"/>
    </w:p>
    <w:p w14:paraId="0D7B3E9C" w14:textId="77777777" w:rsidR="009E18D5" w:rsidRPr="000802BE" w:rsidRDefault="009E18D5" w:rsidP="009E18D5">
      <w:pPr>
        <w:spacing w:after="0"/>
        <w:rPr>
          <w:color w:val="000000"/>
          <w:szCs w:val="28"/>
          <w:lang w:val="ru-RU"/>
        </w:rPr>
      </w:pPr>
      <w:proofErr w:type="spellStart"/>
      <w:r w:rsidRPr="000802BE">
        <w:rPr>
          <w:color w:val="000000"/>
          <w:szCs w:val="28"/>
          <w:lang w:val="ru-RU"/>
        </w:rPr>
        <w:t>Пробенецид</w:t>
      </w:r>
      <w:proofErr w:type="spellEnd"/>
      <w:r w:rsidRPr="000802BE">
        <w:rPr>
          <w:color w:val="000000"/>
          <w:szCs w:val="28"/>
          <w:lang w:val="ru-RU"/>
        </w:rPr>
        <w:t xml:space="preserve">, назначаемый вместе с пероральным </w:t>
      </w:r>
      <w:proofErr w:type="spellStart"/>
      <w:r w:rsidRPr="000802BE">
        <w:rPr>
          <w:color w:val="000000"/>
          <w:szCs w:val="28"/>
          <w:lang w:val="ru-RU"/>
        </w:rPr>
        <w:t>ганцикловиром</w:t>
      </w:r>
      <w:proofErr w:type="spellEnd"/>
      <w:r w:rsidRPr="000802BE">
        <w:rPr>
          <w:color w:val="000000"/>
          <w:szCs w:val="28"/>
          <w:lang w:val="ru-RU"/>
        </w:rPr>
        <w:t xml:space="preserve">, приводил к статистически значимому снижению почечного клиренса </w:t>
      </w:r>
      <w:proofErr w:type="spellStart"/>
      <w:r w:rsidRPr="000802BE">
        <w:rPr>
          <w:color w:val="000000"/>
          <w:szCs w:val="28"/>
          <w:lang w:val="ru-RU"/>
        </w:rPr>
        <w:t>ганцикловира</w:t>
      </w:r>
      <w:proofErr w:type="spellEnd"/>
      <w:r w:rsidRPr="000802BE">
        <w:rPr>
          <w:color w:val="000000"/>
          <w:szCs w:val="28"/>
          <w:lang w:val="ru-RU"/>
        </w:rPr>
        <w:t xml:space="preserve"> и клинически значимому увеличению экспозиции. Такой эффект также ожидается при одновременном введении </w:t>
      </w:r>
      <w:proofErr w:type="spellStart"/>
      <w:r w:rsidRPr="000802BE">
        <w:rPr>
          <w:color w:val="000000"/>
          <w:szCs w:val="28"/>
          <w:lang w:val="ru-RU"/>
        </w:rPr>
        <w:t>ганцикловира</w:t>
      </w:r>
      <w:proofErr w:type="spellEnd"/>
      <w:r w:rsidRPr="000802BE">
        <w:rPr>
          <w:color w:val="000000"/>
          <w:szCs w:val="28"/>
          <w:lang w:val="ru-RU"/>
        </w:rPr>
        <w:t xml:space="preserve"> внутривенно и </w:t>
      </w:r>
      <w:proofErr w:type="spellStart"/>
      <w:r w:rsidRPr="000802BE">
        <w:rPr>
          <w:color w:val="000000"/>
          <w:szCs w:val="28"/>
          <w:lang w:val="ru-RU"/>
        </w:rPr>
        <w:t>пробенецида</w:t>
      </w:r>
      <w:proofErr w:type="spellEnd"/>
      <w:r w:rsidRPr="000802BE">
        <w:rPr>
          <w:color w:val="000000"/>
          <w:szCs w:val="28"/>
          <w:lang w:val="ru-RU"/>
        </w:rPr>
        <w:t xml:space="preserve">. Поэтому пациенты, принимающие </w:t>
      </w:r>
      <w:proofErr w:type="spellStart"/>
      <w:r w:rsidRPr="000802BE">
        <w:rPr>
          <w:color w:val="000000"/>
          <w:szCs w:val="28"/>
          <w:lang w:val="ru-RU"/>
        </w:rPr>
        <w:t>пробенецид</w:t>
      </w:r>
      <w:proofErr w:type="spellEnd"/>
      <w:r w:rsidRPr="000802BE">
        <w:rPr>
          <w:color w:val="000000"/>
          <w:szCs w:val="28"/>
          <w:lang w:val="ru-RU"/>
        </w:rPr>
        <w:t xml:space="preserve"> и </w:t>
      </w:r>
      <w:proofErr w:type="spellStart"/>
      <w:r w:rsidRPr="000802BE">
        <w:rPr>
          <w:color w:val="000000"/>
          <w:szCs w:val="28"/>
          <w:lang w:val="ru-RU"/>
        </w:rPr>
        <w:t>Ганвир</w:t>
      </w:r>
      <w:proofErr w:type="spellEnd"/>
      <w:r w:rsidRPr="000802BE">
        <w:rPr>
          <w:color w:val="000000"/>
          <w:szCs w:val="28"/>
          <w:lang w:val="ru-RU"/>
        </w:rPr>
        <w:t xml:space="preserve">, должны тщательно контролироваться на предмет токсичности </w:t>
      </w:r>
      <w:proofErr w:type="spellStart"/>
      <w:r w:rsidRPr="000802BE">
        <w:rPr>
          <w:color w:val="000000"/>
          <w:szCs w:val="28"/>
          <w:lang w:val="ru-RU"/>
        </w:rPr>
        <w:t>ганцикловира</w:t>
      </w:r>
      <w:proofErr w:type="spellEnd"/>
      <w:r w:rsidRPr="000802BE">
        <w:rPr>
          <w:color w:val="000000"/>
          <w:szCs w:val="28"/>
          <w:lang w:val="ru-RU"/>
        </w:rPr>
        <w:t>.</w:t>
      </w:r>
    </w:p>
    <w:p w14:paraId="4C1D9068" w14:textId="77777777" w:rsidR="009E18D5" w:rsidRPr="000802BE" w:rsidRDefault="009E18D5" w:rsidP="009E18D5">
      <w:pPr>
        <w:spacing w:after="0"/>
        <w:rPr>
          <w:i/>
          <w:iCs/>
          <w:color w:val="000000"/>
          <w:szCs w:val="28"/>
          <w:lang w:val="ru-RU"/>
        </w:rPr>
      </w:pPr>
      <w:proofErr w:type="spellStart"/>
      <w:r w:rsidRPr="000802BE">
        <w:rPr>
          <w:i/>
          <w:iCs/>
          <w:color w:val="000000"/>
          <w:szCs w:val="28"/>
          <w:lang w:val="ru-RU"/>
        </w:rPr>
        <w:t>Диданозин</w:t>
      </w:r>
      <w:proofErr w:type="spellEnd"/>
    </w:p>
    <w:p w14:paraId="2539C64A" w14:textId="77777777" w:rsidR="009E18D5" w:rsidRPr="000802BE" w:rsidRDefault="009E18D5" w:rsidP="009E18D5">
      <w:pPr>
        <w:spacing w:after="0"/>
        <w:rPr>
          <w:color w:val="000000"/>
          <w:szCs w:val="28"/>
          <w:lang w:val="ru-RU"/>
        </w:rPr>
      </w:pPr>
      <w:r w:rsidRPr="000802BE">
        <w:rPr>
          <w:color w:val="000000"/>
          <w:szCs w:val="28"/>
          <w:lang w:val="ru-RU"/>
        </w:rPr>
        <w:t xml:space="preserve">Было обнаружено, что концентрация </w:t>
      </w:r>
      <w:proofErr w:type="spellStart"/>
      <w:r w:rsidRPr="000802BE">
        <w:rPr>
          <w:color w:val="000000"/>
          <w:szCs w:val="28"/>
          <w:lang w:val="ru-RU"/>
        </w:rPr>
        <w:t>диданозина</w:t>
      </w:r>
      <w:proofErr w:type="spellEnd"/>
      <w:r w:rsidRPr="000802BE">
        <w:rPr>
          <w:color w:val="000000"/>
          <w:szCs w:val="28"/>
          <w:lang w:val="ru-RU"/>
        </w:rPr>
        <w:t xml:space="preserve"> в плазме крови постоянно повышается при одновременном применении с </w:t>
      </w:r>
      <w:proofErr w:type="spellStart"/>
      <w:r w:rsidRPr="000802BE">
        <w:rPr>
          <w:color w:val="000000"/>
          <w:szCs w:val="28"/>
          <w:lang w:val="ru-RU"/>
        </w:rPr>
        <w:t>ганцикловиром</w:t>
      </w:r>
      <w:proofErr w:type="spellEnd"/>
      <w:r w:rsidRPr="000802BE">
        <w:rPr>
          <w:color w:val="000000"/>
          <w:szCs w:val="28"/>
          <w:lang w:val="ru-RU"/>
        </w:rPr>
        <w:t>. При внутривенном введении в дозах 5 и 10 мг/кг/</w:t>
      </w:r>
      <w:proofErr w:type="spellStart"/>
      <w:r w:rsidRPr="000802BE">
        <w:rPr>
          <w:color w:val="000000"/>
          <w:szCs w:val="28"/>
          <w:lang w:val="ru-RU"/>
        </w:rPr>
        <w:t>сут</w:t>
      </w:r>
      <w:proofErr w:type="spellEnd"/>
      <w:r w:rsidRPr="000802BE">
        <w:rPr>
          <w:color w:val="000000"/>
          <w:szCs w:val="28"/>
          <w:lang w:val="ru-RU"/>
        </w:rPr>
        <w:t xml:space="preserve"> наблюдалось увеличение AUC </w:t>
      </w:r>
      <w:proofErr w:type="spellStart"/>
      <w:r w:rsidRPr="000802BE">
        <w:rPr>
          <w:color w:val="000000"/>
          <w:szCs w:val="28"/>
          <w:lang w:val="ru-RU"/>
        </w:rPr>
        <w:t>диданозина</w:t>
      </w:r>
      <w:proofErr w:type="spellEnd"/>
      <w:r w:rsidRPr="000802BE">
        <w:rPr>
          <w:color w:val="000000"/>
          <w:szCs w:val="28"/>
          <w:lang w:val="ru-RU"/>
        </w:rPr>
        <w:t xml:space="preserve"> в диапазоне от 38% до 67%. Клинически значимого влияния на концентрацию </w:t>
      </w:r>
      <w:proofErr w:type="spellStart"/>
      <w:r w:rsidRPr="000802BE">
        <w:rPr>
          <w:color w:val="000000"/>
          <w:szCs w:val="28"/>
          <w:lang w:val="ru-RU"/>
        </w:rPr>
        <w:t>ганцикловира</w:t>
      </w:r>
      <w:proofErr w:type="spellEnd"/>
      <w:r w:rsidRPr="000802BE">
        <w:rPr>
          <w:color w:val="000000"/>
          <w:szCs w:val="28"/>
          <w:lang w:val="ru-RU"/>
        </w:rPr>
        <w:t xml:space="preserve"> не наблюдалось. Пациенты должны находиться под тщательным наблюдением на предмет токсичности </w:t>
      </w:r>
      <w:proofErr w:type="spellStart"/>
      <w:r w:rsidRPr="000802BE">
        <w:rPr>
          <w:color w:val="000000"/>
          <w:szCs w:val="28"/>
          <w:lang w:val="ru-RU"/>
        </w:rPr>
        <w:t>диданозина</w:t>
      </w:r>
      <w:proofErr w:type="spellEnd"/>
      <w:r w:rsidRPr="000802BE">
        <w:rPr>
          <w:color w:val="000000"/>
          <w:szCs w:val="28"/>
          <w:lang w:val="ru-RU"/>
        </w:rPr>
        <w:t>.</w:t>
      </w:r>
    </w:p>
    <w:p w14:paraId="3478DCED" w14:textId="77777777" w:rsidR="009E18D5" w:rsidRPr="000802BE" w:rsidRDefault="009E18D5" w:rsidP="009E18D5">
      <w:pPr>
        <w:spacing w:after="0"/>
        <w:rPr>
          <w:i/>
          <w:iCs/>
          <w:color w:val="000000"/>
          <w:szCs w:val="28"/>
          <w:lang w:val="ru-RU"/>
        </w:rPr>
      </w:pPr>
      <w:r w:rsidRPr="000802BE">
        <w:rPr>
          <w:i/>
          <w:iCs/>
          <w:color w:val="000000"/>
          <w:szCs w:val="28"/>
          <w:lang w:val="ru-RU"/>
        </w:rPr>
        <w:t>Другие антиретровирусные препараты</w:t>
      </w:r>
    </w:p>
    <w:p w14:paraId="1BC033FC" w14:textId="77777777" w:rsidR="009E18D5" w:rsidRPr="000802BE" w:rsidRDefault="009E18D5" w:rsidP="009E18D5">
      <w:pPr>
        <w:spacing w:after="0"/>
        <w:rPr>
          <w:color w:val="000000"/>
          <w:szCs w:val="28"/>
          <w:lang w:val="ru-RU"/>
        </w:rPr>
      </w:pPr>
      <w:r w:rsidRPr="000802BE">
        <w:rPr>
          <w:color w:val="000000"/>
          <w:szCs w:val="28"/>
          <w:lang w:val="ru-RU"/>
        </w:rPr>
        <w:t xml:space="preserve">Изоферменты цитохрома Р450 не играют никакой роли в фармакокинетике </w:t>
      </w:r>
      <w:proofErr w:type="spellStart"/>
      <w:r w:rsidRPr="000802BE">
        <w:rPr>
          <w:color w:val="000000"/>
          <w:szCs w:val="28"/>
          <w:lang w:val="ru-RU"/>
        </w:rPr>
        <w:t>ганцикловира</w:t>
      </w:r>
      <w:proofErr w:type="spellEnd"/>
      <w:r w:rsidRPr="000802BE">
        <w:rPr>
          <w:color w:val="000000"/>
          <w:szCs w:val="28"/>
          <w:lang w:val="ru-RU"/>
        </w:rPr>
        <w:t xml:space="preserve">. Следовательно, фармакокинетические взаимодействия с ингибиторами протеаз и </w:t>
      </w:r>
      <w:proofErr w:type="spellStart"/>
      <w:r w:rsidRPr="000802BE">
        <w:rPr>
          <w:color w:val="000000"/>
          <w:szCs w:val="28"/>
          <w:lang w:val="ru-RU"/>
        </w:rPr>
        <w:t>ненуклеозидными</w:t>
      </w:r>
      <w:proofErr w:type="spellEnd"/>
      <w:r w:rsidRPr="000802BE">
        <w:rPr>
          <w:color w:val="000000"/>
          <w:szCs w:val="28"/>
          <w:lang w:val="ru-RU"/>
        </w:rPr>
        <w:t xml:space="preserve"> ингибиторами обратной транскриптазы не ожидаются.</w:t>
      </w:r>
    </w:p>
    <w:p w14:paraId="379713C1" w14:textId="77777777" w:rsidR="009E18D5" w:rsidRPr="000802BE" w:rsidRDefault="009E18D5" w:rsidP="009E18D5">
      <w:pPr>
        <w:spacing w:after="0"/>
        <w:rPr>
          <w:color w:val="000000"/>
          <w:szCs w:val="28"/>
          <w:u w:val="single"/>
          <w:lang w:val="ru-RU"/>
        </w:rPr>
      </w:pPr>
      <w:r w:rsidRPr="000802BE">
        <w:rPr>
          <w:color w:val="000000"/>
          <w:szCs w:val="28"/>
          <w:u w:val="single"/>
          <w:lang w:val="ru-RU"/>
        </w:rPr>
        <w:t>Фармакодинамические взаимодействия</w:t>
      </w:r>
    </w:p>
    <w:p w14:paraId="39DD9859" w14:textId="77777777" w:rsidR="009E18D5" w:rsidRPr="000802BE" w:rsidRDefault="009E18D5" w:rsidP="009E18D5">
      <w:pPr>
        <w:spacing w:after="0"/>
        <w:rPr>
          <w:i/>
          <w:iCs/>
          <w:color w:val="000000"/>
          <w:szCs w:val="28"/>
          <w:lang w:val="ru-RU"/>
        </w:rPr>
      </w:pPr>
      <w:proofErr w:type="spellStart"/>
      <w:r w:rsidRPr="000802BE">
        <w:rPr>
          <w:i/>
          <w:iCs/>
          <w:color w:val="000000"/>
          <w:szCs w:val="28"/>
          <w:lang w:val="ru-RU"/>
        </w:rPr>
        <w:t>Имипенем-циластатин</w:t>
      </w:r>
      <w:proofErr w:type="spellEnd"/>
    </w:p>
    <w:p w14:paraId="052A61E2" w14:textId="77777777" w:rsidR="009E18D5" w:rsidRPr="000802BE" w:rsidRDefault="009E18D5" w:rsidP="009E18D5">
      <w:pPr>
        <w:spacing w:after="0"/>
        <w:rPr>
          <w:color w:val="000000"/>
          <w:szCs w:val="28"/>
          <w:lang w:val="ru-RU"/>
        </w:rPr>
      </w:pPr>
      <w:r w:rsidRPr="000802BE">
        <w:rPr>
          <w:color w:val="000000"/>
          <w:szCs w:val="28"/>
          <w:lang w:val="ru-RU"/>
        </w:rPr>
        <w:t xml:space="preserve">Сообщалось о судорогах у пациентов, одновременно принимающих </w:t>
      </w:r>
      <w:proofErr w:type="spellStart"/>
      <w:r w:rsidRPr="000802BE">
        <w:rPr>
          <w:color w:val="000000"/>
          <w:szCs w:val="28"/>
          <w:lang w:val="ru-RU"/>
        </w:rPr>
        <w:t>ганцикловир</w:t>
      </w:r>
      <w:proofErr w:type="spellEnd"/>
      <w:r w:rsidRPr="000802BE">
        <w:rPr>
          <w:color w:val="000000"/>
          <w:szCs w:val="28"/>
          <w:lang w:val="ru-RU"/>
        </w:rPr>
        <w:t xml:space="preserve"> и </w:t>
      </w:r>
      <w:proofErr w:type="spellStart"/>
      <w:r w:rsidRPr="000802BE">
        <w:rPr>
          <w:color w:val="000000"/>
          <w:szCs w:val="28"/>
          <w:lang w:val="ru-RU"/>
        </w:rPr>
        <w:t>имипенем-циластатин</w:t>
      </w:r>
      <w:proofErr w:type="spellEnd"/>
      <w:r w:rsidRPr="000802BE">
        <w:rPr>
          <w:color w:val="000000"/>
          <w:szCs w:val="28"/>
          <w:lang w:val="ru-RU"/>
        </w:rPr>
        <w:t>. Эти препараты не следует применять одновременно, если только потенциальная польза не перевешивает потенциальные риск</w:t>
      </w:r>
      <w:r w:rsidR="009E7891" w:rsidRPr="000802BE">
        <w:rPr>
          <w:color w:val="000000"/>
          <w:szCs w:val="28"/>
          <w:lang w:val="ru-RU"/>
        </w:rPr>
        <w:t>и</w:t>
      </w:r>
      <w:r w:rsidRPr="000802BE">
        <w:rPr>
          <w:color w:val="000000"/>
          <w:szCs w:val="28"/>
          <w:lang w:val="ru-RU"/>
        </w:rPr>
        <w:t>.</w:t>
      </w:r>
    </w:p>
    <w:p w14:paraId="45F9BC85" w14:textId="77777777" w:rsidR="009E18D5" w:rsidRPr="000802BE" w:rsidRDefault="009E18D5" w:rsidP="009E18D5">
      <w:pPr>
        <w:spacing w:after="0"/>
        <w:rPr>
          <w:i/>
          <w:iCs/>
          <w:color w:val="000000"/>
          <w:szCs w:val="28"/>
          <w:lang w:val="ru-RU"/>
        </w:rPr>
      </w:pPr>
      <w:proofErr w:type="spellStart"/>
      <w:r w:rsidRPr="000802BE">
        <w:rPr>
          <w:i/>
          <w:iCs/>
          <w:color w:val="000000"/>
          <w:szCs w:val="28"/>
          <w:lang w:val="ru-RU"/>
        </w:rPr>
        <w:t>Зидовудин</w:t>
      </w:r>
      <w:proofErr w:type="spellEnd"/>
    </w:p>
    <w:p w14:paraId="18C2149C" w14:textId="77777777" w:rsidR="009E18D5" w:rsidRPr="000802BE" w:rsidRDefault="009E18D5" w:rsidP="009E18D5">
      <w:pPr>
        <w:spacing w:after="0"/>
        <w:rPr>
          <w:color w:val="000000"/>
          <w:szCs w:val="28"/>
          <w:lang w:val="ru-RU"/>
        </w:rPr>
      </w:pPr>
      <w:r w:rsidRPr="000802BE">
        <w:rPr>
          <w:color w:val="000000"/>
          <w:szCs w:val="28"/>
          <w:lang w:val="ru-RU"/>
        </w:rPr>
        <w:t xml:space="preserve">Как </w:t>
      </w:r>
      <w:proofErr w:type="spellStart"/>
      <w:r w:rsidRPr="000802BE">
        <w:rPr>
          <w:color w:val="000000"/>
          <w:szCs w:val="28"/>
          <w:lang w:val="ru-RU"/>
        </w:rPr>
        <w:t>зидовудин</w:t>
      </w:r>
      <w:proofErr w:type="spellEnd"/>
      <w:r w:rsidRPr="000802BE">
        <w:rPr>
          <w:color w:val="000000"/>
          <w:szCs w:val="28"/>
          <w:lang w:val="ru-RU"/>
        </w:rPr>
        <w:t xml:space="preserve">, так и </w:t>
      </w:r>
      <w:proofErr w:type="spellStart"/>
      <w:r w:rsidRPr="000802BE">
        <w:rPr>
          <w:color w:val="000000"/>
          <w:szCs w:val="28"/>
          <w:lang w:val="ru-RU"/>
        </w:rPr>
        <w:t>ганцикловир</w:t>
      </w:r>
      <w:proofErr w:type="spellEnd"/>
      <w:r w:rsidRPr="000802BE">
        <w:rPr>
          <w:color w:val="000000"/>
          <w:szCs w:val="28"/>
          <w:lang w:val="ru-RU"/>
        </w:rPr>
        <w:t xml:space="preserve"> могут вызывать </w:t>
      </w:r>
      <w:proofErr w:type="spellStart"/>
      <w:r w:rsidRPr="000802BE">
        <w:rPr>
          <w:color w:val="000000"/>
          <w:szCs w:val="28"/>
          <w:lang w:val="ru-RU"/>
        </w:rPr>
        <w:t>нейтропению</w:t>
      </w:r>
      <w:proofErr w:type="spellEnd"/>
      <w:r w:rsidRPr="000802BE">
        <w:rPr>
          <w:color w:val="000000"/>
          <w:szCs w:val="28"/>
          <w:lang w:val="ru-RU"/>
        </w:rPr>
        <w:t xml:space="preserve"> и анемию. При одновременном применении этих препаратов может возникнуть фармакодинамическое взаимодействие. Некоторые пациенты могут не переносить сопутствующую терапию в полной дозировке.</w:t>
      </w:r>
    </w:p>
    <w:p w14:paraId="689D536D" w14:textId="77777777" w:rsidR="009E18D5" w:rsidRPr="000802BE" w:rsidRDefault="009E18D5" w:rsidP="009E18D5">
      <w:pPr>
        <w:spacing w:after="0"/>
        <w:rPr>
          <w:i/>
          <w:iCs/>
          <w:color w:val="000000"/>
          <w:szCs w:val="28"/>
          <w:lang w:val="ru-RU"/>
        </w:rPr>
      </w:pPr>
      <w:r w:rsidRPr="000802BE">
        <w:rPr>
          <w:i/>
          <w:iCs/>
          <w:color w:val="000000"/>
          <w:szCs w:val="28"/>
          <w:lang w:val="ru-RU"/>
        </w:rPr>
        <w:t>Другие потенциальные лекарственные взаимодействия</w:t>
      </w:r>
    </w:p>
    <w:p w14:paraId="7696639F" w14:textId="77777777" w:rsidR="009E18D5" w:rsidRPr="000802BE" w:rsidRDefault="009E18D5" w:rsidP="009E18D5">
      <w:pPr>
        <w:spacing w:after="0"/>
        <w:rPr>
          <w:color w:val="000000"/>
          <w:szCs w:val="28"/>
          <w:lang w:val="ru-RU"/>
        </w:rPr>
      </w:pPr>
      <w:r w:rsidRPr="000802BE">
        <w:rPr>
          <w:color w:val="000000"/>
          <w:szCs w:val="28"/>
          <w:lang w:val="ru-RU"/>
        </w:rPr>
        <w:t xml:space="preserve">Токсичность может усиливаться при одновременном применении </w:t>
      </w:r>
      <w:proofErr w:type="spellStart"/>
      <w:r w:rsidRPr="000802BE">
        <w:rPr>
          <w:color w:val="000000"/>
          <w:szCs w:val="28"/>
          <w:lang w:val="ru-RU"/>
        </w:rPr>
        <w:t>ганцикловира</w:t>
      </w:r>
      <w:proofErr w:type="spellEnd"/>
      <w:r w:rsidRPr="000802BE">
        <w:rPr>
          <w:color w:val="000000"/>
          <w:szCs w:val="28"/>
          <w:lang w:val="ru-RU"/>
        </w:rPr>
        <w:t xml:space="preserve"> с другими препаратами, которые, как известно, являются </w:t>
      </w:r>
      <w:proofErr w:type="spellStart"/>
      <w:r w:rsidRPr="000802BE">
        <w:rPr>
          <w:color w:val="000000"/>
          <w:szCs w:val="28"/>
          <w:lang w:val="ru-RU"/>
        </w:rPr>
        <w:t>миелосупрессивными</w:t>
      </w:r>
      <w:proofErr w:type="spellEnd"/>
      <w:r w:rsidRPr="000802BE">
        <w:rPr>
          <w:color w:val="000000"/>
          <w:szCs w:val="28"/>
          <w:lang w:val="ru-RU"/>
        </w:rPr>
        <w:t xml:space="preserve"> или связаны с нарушением функции почек. Это включает в себя </w:t>
      </w:r>
      <w:proofErr w:type="spellStart"/>
      <w:r w:rsidRPr="000802BE">
        <w:rPr>
          <w:color w:val="000000"/>
          <w:szCs w:val="28"/>
          <w:lang w:val="ru-RU"/>
        </w:rPr>
        <w:t>противоинфекционные</w:t>
      </w:r>
      <w:proofErr w:type="spellEnd"/>
      <w:r w:rsidRPr="000802BE">
        <w:rPr>
          <w:color w:val="000000"/>
          <w:szCs w:val="28"/>
          <w:lang w:val="ru-RU"/>
        </w:rPr>
        <w:t xml:space="preserve"> агенты (такие как </w:t>
      </w:r>
      <w:proofErr w:type="spellStart"/>
      <w:r w:rsidRPr="000802BE">
        <w:rPr>
          <w:color w:val="000000"/>
          <w:szCs w:val="28"/>
          <w:lang w:val="ru-RU"/>
        </w:rPr>
        <w:t>дапсон</w:t>
      </w:r>
      <w:proofErr w:type="spellEnd"/>
      <w:r w:rsidRPr="000802BE">
        <w:rPr>
          <w:color w:val="000000"/>
          <w:szCs w:val="28"/>
          <w:lang w:val="ru-RU"/>
        </w:rPr>
        <w:t xml:space="preserve">, </w:t>
      </w:r>
      <w:proofErr w:type="spellStart"/>
      <w:r w:rsidRPr="000802BE">
        <w:rPr>
          <w:color w:val="000000"/>
          <w:szCs w:val="28"/>
          <w:lang w:val="ru-RU"/>
        </w:rPr>
        <w:t>пентамидин</w:t>
      </w:r>
      <w:proofErr w:type="spellEnd"/>
      <w:r w:rsidRPr="000802BE">
        <w:rPr>
          <w:color w:val="000000"/>
          <w:szCs w:val="28"/>
          <w:lang w:val="ru-RU"/>
        </w:rPr>
        <w:t xml:space="preserve">, </w:t>
      </w:r>
      <w:proofErr w:type="spellStart"/>
      <w:r w:rsidRPr="000802BE">
        <w:rPr>
          <w:color w:val="000000"/>
          <w:szCs w:val="28"/>
          <w:lang w:val="ru-RU"/>
        </w:rPr>
        <w:t>флуцитозин</w:t>
      </w:r>
      <w:proofErr w:type="spellEnd"/>
      <w:r w:rsidRPr="000802BE">
        <w:rPr>
          <w:color w:val="000000"/>
          <w:szCs w:val="28"/>
          <w:lang w:val="ru-RU"/>
        </w:rPr>
        <w:t xml:space="preserve">, </w:t>
      </w:r>
      <w:proofErr w:type="spellStart"/>
      <w:r w:rsidRPr="000802BE">
        <w:rPr>
          <w:color w:val="000000"/>
          <w:szCs w:val="28"/>
          <w:lang w:val="ru-RU"/>
        </w:rPr>
        <w:t>амфотерицин</w:t>
      </w:r>
      <w:proofErr w:type="spellEnd"/>
      <w:r w:rsidRPr="000802BE">
        <w:rPr>
          <w:color w:val="000000"/>
          <w:szCs w:val="28"/>
          <w:lang w:val="ru-RU"/>
        </w:rPr>
        <w:t xml:space="preserve"> В, </w:t>
      </w:r>
      <w:proofErr w:type="spellStart"/>
      <w:r w:rsidRPr="000802BE">
        <w:rPr>
          <w:color w:val="000000"/>
          <w:szCs w:val="28"/>
          <w:lang w:val="ru-RU"/>
        </w:rPr>
        <w:t>триметоприм</w:t>
      </w:r>
      <w:proofErr w:type="spellEnd"/>
      <w:r w:rsidRPr="000802BE">
        <w:rPr>
          <w:color w:val="000000"/>
          <w:szCs w:val="28"/>
          <w:lang w:val="ru-RU"/>
        </w:rPr>
        <w:t>/</w:t>
      </w:r>
      <w:r w:rsidR="009E7891" w:rsidRPr="000802BE">
        <w:rPr>
          <w:color w:val="000000"/>
          <w:szCs w:val="28"/>
          <w:lang w:val="ru-RU"/>
        </w:rPr>
        <w:t xml:space="preserve"> </w:t>
      </w:r>
      <w:proofErr w:type="spellStart"/>
      <w:r w:rsidRPr="000802BE">
        <w:rPr>
          <w:color w:val="000000"/>
          <w:szCs w:val="28"/>
          <w:lang w:val="ru-RU"/>
        </w:rPr>
        <w:t>сульфаметоксазол</w:t>
      </w:r>
      <w:proofErr w:type="spellEnd"/>
      <w:r w:rsidRPr="000802BE">
        <w:rPr>
          <w:color w:val="000000"/>
          <w:szCs w:val="28"/>
          <w:lang w:val="ru-RU"/>
        </w:rPr>
        <w:t xml:space="preserve">), иммунодепрессанты (например, циклоспорин, </w:t>
      </w:r>
      <w:proofErr w:type="spellStart"/>
      <w:r w:rsidRPr="000802BE">
        <w:rPr>
          <w:color w:val="000000"/>
          <w:szCs w:val="28"/>
          <w:lang w:val="ru-RU"/>
        </w:rPr>
        <w:t>такролимус</w:t>
      </w:r>
      <w:proofErr w:type="spellEnd"/>
      <w:r w:rsidRPr="000802BE">
        <w:rPr>
          <w:color w:val="000000"/>
          <w:szCs w:val="28"/>
          <w:lang w:val="ru-RU"/>
        </w:rPr>
        <w:t xml:space="preserve">, </w:t>
      </w:r>
      <w:proofErr w:type="spellStart"/>
      <w:r w:rsidRPr="000802BE">
        <w:rPr>
          <w:color w:val="000000"/>
          <w:szCs w:val="28"/>
          <w:lang w:val="ru-RU"/>
        </w:rPr>
        <w:t>микофенолат</w:t>
      </w:r>
      <w:proofErr w:type="spellEnd"/>
      <w:r w:rsidRPr="000802BE">
        <w:rPr>
          <w:color w:val="000000"/>
          <w:szCs w:val="28"/>
          <w:lang w:val="ru-RU"/>
        </w:rPr>
        <w:t xml:space="preserve"> </w:t>
      </w:r>
      <w:proofErr w:type="spellStart"/>
      <w:r w:rsidRPr="000802BE">
        <w:rPr>
          <w:color w:val="000000"/>
          <w:szCs w:val="28"/>
          <w:lang w:val="ru-RU"/>
        </w:rPr>
        <w:t>мофетил</w:t>
      </w:r>
      <w:proofErr w:type="spellEnd"/>
      <w:r w:rsidRPr="000802BE">
        <w:rPr>
          <w:color w:val="000000"/>
          <w:szCs w:val="28"/>
          <w:lang w:val="ru-RU"/>
        </w:rPr>
        <w:t xml:space="preserve">), противоопухолевые агенты (например, </w:t>
      </w:r>
      <w:proofErr w:type="spellStart"/>
      <w:r w:rsidRPr="000802BE">
        <w:rPr>
          <w:color w:val="000000"/>
          <w:szCs w:val="28"/>
          <w:lang w:val="ru-RU"/>
        </w:rPr>
        <w:t>винкристин</w:t>
      </w:r>
      <w:proofErr w:type="spellEnd"/>
      <w:r w:rsidRPr="000802BE">
        <w:rPr>
          <w:color w:val="000000"/>
          <w:szCs w:val="28"/>
          <w:lang w:val="ru-RU"/>
        </w:rPr>
        <w:t xml:space="preserve">, </w:t>
      </w:r>
      <w:proofErr w:type="spellStart"/>
      <w:r w:rsidRPr="000802BE">
        <w:rPr>
          <w:color w:val="000000"/>
          <w:szCs w:val="28"/>
          <w:lang w:val="ru-RU"/>
        </w:rPr>
        <w:t>винбластин</w:t>
      </w:r>
      <w:proofErr w:type="spellEnd"/>
      <w:r w:rsidRPr="000802BE">
        <w:rPr>
          <w:color w:val="000000"/>
          <w:szCs w:val="28"/>
          <w:lang w:val="ru-RU"/>
        </w:rPr>
        <w:t xml:space="preserve">, </w:t>
      </w:r>
      <w:proofErr w:type="spellStart"/>
      <w:r w:rsidRPr="000802BE">
        <w:rPr>
          <w:color w:val="000000"/>
          <w:szCs w:val="28"/>
          <w:lang w:val="ru-RU"/>
        </w:rPr>
        <w:t>доксорубицин</w:t>
      </w:r>
      <w:proofErr w:type="spellEnd"/>
      <w:r w:rsidRPr="000802BE">
        <w:rPr>
          <w:color w:val="000000"/>
          <w:szCs w:val="28"/>
          <w:lang w:val="ru-RU"/>
        </w:rPr>
        <w:t xml:space="preserve"> и </w:t>
      </w:r>
      <w:proofErr w:type="spellStart"/>
      <w:r w:rsidRPr="000802BE">
        <w:rPr>
          <w:color w:val="000000"/>
          <w:szCs w:val="28"/>
          <w:lang w:val="ru-RU"/>
        </w:rPr>
        <w:t>гидроксимочевина</w:t>
      </w:r>
      <w:proofErr w:type="spellEnd"/>
      <w:r w:rsidRPr="000802BE">
        <w:rPr>
          <w:color w:val="000000"/>
          <w:szCs w:val="28"/>
          <w:lang w:val="ru-RU"/>
        </w:rPr>
        <w:t xml:space="preserve">), а </w:t>
      </w:r>
      <w:r w:rsidRPr="000802BE">
        <w:rPr>
          <w:color w:val="000000"/>
          <w:szCs w:val="28"/>
          <w:lang w:val="ru-RU"/>
        </w:rPr>
        <w:lastRenderedPageBreak/>
        <w:t xml:space="preserve">также нуклеозиды (включая </w:t>
      </w:r>
      <w:proofErr w:type="spellStart"/>
      <w:r w:rsidRPr="000802BE">
        <w:rPr>
          <w:color w:val="000000"/>
          <w:szCs w:val="28"/>
          <w:lang w:val="ru-RU"/>
        </w:rPr>
        <w:t>зидовудин</w:t>
      </w:r>
      <w:proofErr w:type="spellEnd"/>
      <w:r w:rsidRPr="000802BE">
        <w:rPr>
          <w:color w:val="000000"/>
          <w:szCs w:val="28"/>
          <w:lang w:val="ru-RU"/>
        </w:rPr>
        <w:t xml:space="preserve">, </w:t>
      </w:r>
      <w:proofErr w:type="spellStart"/>
      <w:r w:rsidRPr="000802BE">
        <w:rPr>
          <w:color w:val="000000"/>
          <w:szCs w:val="28"/>
          <w:lang w:val="ru-RU"/>
        </w:rPr>
        <w:t>ставудин</w:t>
      </w:r>
      <w:proofErr w:type="spellEnd"/>
      <w:r w:rsidRPr="000802BE">
        <w:rPr>
          <w:color w:val="000000"/>
          <w:szCs w:val="28"/>
          <w:lang w:val="ru-RU"/>
        </w:rPr>
        <w:t xml:space="preserve"> и </w:t>
      </w:r>
      <w:proofErr w:type="spellStart"/>
      <w:r w:rsidRPr="000802BE">
        <w:rPr>
          <w:color w:val="000000"/>
          <w:szCs w:val="28"/>
          <w:lang w:val="ru-RU"/>
        </w:rPr>
        <w:t>диданозин</w:t>
      </w:r>
      <w:proofErr w:type="spellEnd"/>
      <w:r w:rsidRPr="000802BE">
        <w:rPr>
          <w:color w:val="000000"/>
          <w:szCs w:val="28"/>
          <w:lang w:val="ru-RU"/>
        </w:rPr>
        <w:t>) и нуклеотиды</w:t>
      </w:r>
      <w:r w:rsidR="009E7891" w:rsidRPr="000802BE">
        <w:rPr>
          <w:color w:val="000000"/>
          <w:szCs w:val="28"/>
          <w:lang w:val="ru-RU"/>
        </w:rPr>
        <w:t xml:space="preserve"> </w:t>
      </w:r>
      <w:r w:rsidRPr="000802BE">
        <w:rPr>
          <w:color w:val="000000"/>
          <w:szCs w:val="28"/>
          <w:lang w:val="ru-RU"/>
        </w:rPr>
        <w:t xml:space="preserve">аналоги (в том числе </w:t>
      </w:r>
      <w:proofErr w:type="spellStart"/>
      <w:r w:rsidRPr="000802BE">
        <w:rPr>
          <w:color w:val="000000"/>
          <w:szCs w:val="28"/>
          <w:lang w:val="ru-RU"/>
        </w:rPr>
        <w:t>тенофовир</w:t>
      </w:r>
      <w:proofErr w:type="spellEnd"/>
      <w:r w:rsidRPr="000802BE">
        <w:rPr>
          <w:color w:val="000000"/>
          <w:szCs w:val="28"/>
          <w:lang w:val="ru-RU"/>
        </w:rPr>
        <w:t xml:space="preserve">, </w:t>
      </w:r>
      <w:proofErr w:type="spellStart"/>
      <w:r w:rsidRPr="000802BE">
        <w:rPr>
          <w:color w:val="000000"/>
          <w:szCs w:val="28"/>
          <w:lang w:val="ru-RU"/>
        </w:rPr>
        <w:t>адефовир</w:t>
      </w:r>
      <w:proofErr w:type="spellEnd"/>
      <w:r w:rsidRPr="000802BE">
        <w:rPr>
          <w:color w:val="000000"/>
          <w:szCs w:val="28"/>
          <w:lang w:val="ru-RU"/>
        </w:rPr>
        <w:t xml:space="preserve">). Поэтому эти препараты следует рассматривать для одновременного применения с </w:t>
      </w:r>
      <w:proofErr w:type="spellStart"/>
      <w:r w:rsidRPr="000802BE">
        <w:rPr>
          <w:color w:val="000000"/>
          <w:szCs w:val="28"/>
          <w:lang w:val="ru-RU"/>
        </w:rPr>
        <w:t>ганцикловиром</w:t>
      </w:r>
      <w:proofErr w:type="spellEnd"/>
      <w:r w:rsidRPr="000802BE">
        <w:rPr>
          <w:color w:val="000000"/>
          <w:szCs w:val="28"/>
          <w:lang w:val="ru-RU"/>
        </w:rPr>
        <w:t xml:space="preserve"> только в том случае, если потенциальная польза перевешивает потенциальные риски.</w:t>
      </w:r>
    </w:p>
    <w:p w14:paraId="0278C19A" w14:textId="77777777" w:rsidR="009E18D5" w:rsidRPr="000802BE" w:rsidRDefault="009E18D5" w:rsidP="009E18D5">
      <w:pPr>
        <w:spacing w:after="0"/>
        <w:rPr>
          <w:i/>
          <w:iCs/>
          <w:color w:val="000000"/>
          <w:szCs w:val="28"/>
          <w:lang w:val="ru-RU"/>
        </w:rPr>
      </w:pPr>
      <w:r w:rsidRPr="000802BE">
        <w:rPr>
          <w:i/>
          <w:iCs/>
          <w:color w:val="000000"/>
          <w:szCs w:val="28"/>
          <w:lang w:val="ru-RU"/>
        </w:rPr>
        <w:t>Дети</w:t>
      </w:r>
    </w:p>
    <w:p w14:paraId="6DA7E7B7" w14:textId="77777777" w:rsidR="009E18D5" w:rsidRPr="000802BE" w:rsidRDefault="009E18D5" w:rsidP="009E18D5">
      <w:pPr>
        <w:spacing w:after="0"/>
        <w:rPr>
          <w:color w:val="000000"/>
          <w:szCs w:val="28"/>
          <w:lang w:val="ru-RU"/>
        </w:rPr>
      </w:pPr>
      <w:r w:rsidRPr="000802BE">
        <w:rPr>
          <w:color w:val="000000"/>
          <w:szCs w:val="28"/>
          <w:lang w:val="ru-RU"/>
        </w:rPr>
        <w:t>Исследования взаимодействия проводились только у взрослых.</w:t>
      </w:r>
    </w:p>
    <w:bookmarkEnd w:id="5"/>
    <w:p w14:paraId="5D714F37" w14:textId="77777777" w:rsidR="00BA6746" w:rsidRPr="000802BE" w:rsidRDefault="00BA6746" w:rsidP="008C0D3F">
      <w:pPr>
        <w:tabs>
          <w:tab w:val="left" w:pos="567"/>
        </w:tabs>
        <w:spacing w:after="0"/>
        <w:rPr>
          <w:rFonts w:eastAsia="Times New Roman"/>
          <w:b/>
          <w:i/>
          <w:snapToGrid w:val="0"/>
          <w:szCs w:val="28"/>
          <w:lang w:val="ru-RU" w:eastAsia="zh-CN"/>
        </w:rPr>
      </w:pPr>
      <w:r w:rsidRPr="000802BE">
        <w:rPr>
          <w:rFonts w:eastAsia="Times New Roman"/>
          <w:b/>
          <w:i/>
          <w:snapToGrid w:val="0"/>
          <w:szCs w:val="28"/>
          <w:lang w:val="ru-RU" w:eastAsia="zh-CN"/>
        </w:rPr>
        <w:t>Специальные предупреждения</w:t>
      </w:r>
    </w:p>
    <w:p w14:paraId="5EF8EBF0" w14:textId="77777777" w:rsidR="000C5DD9" w:rsidRPr="000802BE" w:rsidRDefault="000C5DD9" w:rsidP="000C5DD9">
      <w:pPr>
        <w:spacing w:after="0"/>
        <w:rPr>
          <w:i/>
          <w:iCs/>
          <w:color w:val="333333"/>
          <w:szCs w:val="28"/>
          <w:lang w:val="ru-RU"/>
        </w:rPr>
      </w:pPr>
      <w:r w:rsidRPr="000802BE">
        <w:rPr>
          <w:i/>
          <w:iCs/>
          <w:color w:val="333333"/>
          <w:szCs w:val="28"/>
          <w:lang w:val="ru-RU"/>
        </w:rPr>
        <w:t>Перекрестная гиперчувствительность</w:t>
      </w:r>
    </w:p>
    <w:p w14:paraId="0E8032CD" w14:textId="77777777" w:rsidR="000C5DD9" w:rsidRPr="000802BE" w:rsidRDefault="000C5DD9" w:rsidP="000C5DD9">
      <w:pPr>
        <w:spacing w:after="0"/>
        <w:rPr>
          <w:color w:val="333333"/>
          <w:szCs w:val="28"/>
          <w:lang w:val="ru-RU"/>
        </w:rPr>
      </w:pPr>
      <w:r w:rsidRPr="000802BE">
        <w:rPr>
          <w:color w:val="333333"/>
          <w:szCs w:val="28"/>
          <w:lang w:val="ru-RU"/>
        </w:rPr>
        <w:t xml:space="preserve">Из-за сходства химической структуры </w:t>
      </w:r>
      <w:proofErr w:type="spellStart"/>
      <w:r w:rsidRPr="000802BE">
        <w:rPr>
          <w:color w:val="333333"/>
          <w:szCs w:val="28"/>
          <w:lang w:val="ru-RU"/>
        </w:rPr>
        <w:t>ганцикловира</w:t>
      </w:r>
      <w:proofErr w:type="spellEnd"/>
      <w:r w:rsidRPr="000802BE">
        <w:rPr>
          <w:color w:val="333333"/>
          <w:szCs w:val="28"/>
          <w:lang w:val="ru-RU"/>
        </w:rPr>
        <w:t xml:space="preserve"> и ацикловира и </w:t>
      </w:r>
      <w:proofErr w:type="spellStart"/>
      <w:r w:rsidRPr="000802BE">
        <w:rPr>
          <w:color w:val="333333"/>
          <w:szCs w:val="28"/>
          <w:lang w:val="ru-RU"/>
        </w:rPr>
        <w:t>пенцикловира</w:t>
      </w:r>
      <w:proofErr w:type="spellEnd"/>
      <w:r w:rsidRPr="000802BE">
        <w:rPr>
          <w:color w:val="333333"/>
          <w:szCs w:val="28"/>
          <w:lang w:val="ru-RU"/>
        </w:rPr>
        <w:t xml:space="preserve"> возможна перекрестная реакция гиперчувствительности между этими препаратами. Поэтому следует соблюдать осторожность при назначении</w:t>
      </w:r>
      <w:r w:rsidR="000D2265" w:rsidRPr="000802BE">
        <w:rPr>
          <w:color w:val="333333"/>
          <w:szCs w:val="28"/>
          <w:lang w:val="ru-RU"/>
        </w:rPr>
        <w:t xml:space="preserve"> препарата</w:t>
      </w:r>
      <w:r w:rsidRPr="000802BE">
        <w:rPr>
          <w:color w:val="333333"/>
          <w:szCs w:val="28"/>
          <w:lang w:val="ru-RU"/>
        </w:rPr>
        <w:t xml:space="preserve"> </w:t>
      </w:r>
      <w:proofErr w:type="spellStart"/>
      <w:r w:rsidRPr="000802BE">
        <w:rPr>
          <w:color w:val="333333"/>
          <w:szCs w:val="28"/>
          <w:lang w:val="ru-RU"/>
        </w:rPr>
        <w:t>Ганвир</w:t>
      </w:r>
      <w:proofErr w:type="spellEnd"/>
      <w:r w:rsidRPr="000802BE">
        <w:rPr>
          <w:color w:val="333333"/>
          <w:szCs w:val="28"/>
          <w:lang w:val="ru-RU"/>
        </w:rPr>
        <w:t xml:space="preserve"> пациентам с известной гиперчувствительностью к ацикловиру или </w:t>
      </w:r>
      <w:proofErr w:type="spellStart"/>
      <w:r w:rsidRPr="000802BE">
        <w:rPr>
          <w:color w:val="333333"/>
          <w:szCs w:val="28"/>
          <w:lang w:val="ru-RU"/>
        </w:rPr>
        <w:t>пенцикловиру</w:t>
      </w:r>
      <w:proofErr w:type="spellEnd"/>
      <w:r w:rsidRPr="000802BE">
        <w:rPr>
          <w:color w:val="333333"/>
          <w:szCs w:val="28"/>
          <w:lang w:val="ru-RU"/>
        </w:rPr>
        <w:t xml:space="preserve"> (или к их </w:t>
      </w:r>
      <w:proofErr w:type="spellStart"/>
      <w:r w:rsidRPr="000802BE">
        <w:rPr>
          <w:color w:val="333333"/>
          <w:szCs w:val="28"/>
          <w:lang w:val="ru-RU"/>
        </w:rPr>
        <w:t>пролекарствам</w:t>
      </w:r>
      <w:proofErr w:type="spellEnd"/>
      <w:r w:rsidRPr="000802BE">
        <w:rPr>
          <w:color w:val="333333"/>
          <w:szCs w:val="28"/>
          <w:lang w:val="ru-RU"/>
        </w:rPr>
        <w:t xml:space="preserve">, </w:t>
      </w:r>
      <w:proofErr w:type="spellStart"/>
      <w:r w:rsidRPr="000802BE">
        <w:rPr>
          <w:color w:val="333333"/>
          <w:szCs w:val="28"/>
          <w:lang w:val="ru-RU"/>
        </w:rPr>
        <w:t>валацикловиру</w:t>
      </w:r>
      <w:proofErr w:type="spellEnd"/>
      <w:r w:rsidRPr="000802BE">
        <w:rPr>
          <w:color w:val="333333"/>
          <w:szCs w:val="28"/>
          <w:lang w:val="ru-RU"/>
        </w:rPr>
        <w:t xml:space="preserve"> или фамцикловиру соответственно).</w:t>
      </w:r>
    </w:p>
    <w:p w14:paraId="6729A96D" w14:textId="77777777" w:rsidR="000C5DD9" w:rsidRPr="000802BE" w:rsidRDefault="000C5DD9" w:rsidP="000C5DD9">
      <w:pPr>
        <w:spacing w:after="0"/>
        <w:rPr>
          <w:i/>
          <w:iCs/>
          <w:color w:val="333333"/>
          <w:szCs w:val="28"/>
          <w:lang w:val="ru-RU"/>
        </w:rPr>
      </w:pPr>
      <w:r w:rsidRPr="000802BE">
        <w:rPr>
          <w:i/>
          <w:iCs/>
          <w:color w:val="333333"/>
          <w:szCs w:val="28"/>
          <w:lang w:val="ru-RU"/>
        </w:rPr>
        <w:t xml:space="preserve">Мутагенность, </w:t>
      </w:r>
      <w:proofErr w:type="spellStart"/>
      <w:r w:rsidRPr="000802BE">
        <w:rPr>
          <w:i/>
          <w:iCs/>
          <w:color w:val="333333"/>
          <w:szCs w:val="28"/>
          <w:lang w:val="ru-RU"/>
        </w:rPr>
        <w:t>тератогенность</w:t>
      </w:r>
      <w:proofErr w:type="spellEnd"/>
      <w:r w:rsidRPr="000802BE">
        <w:rPr>
          <w:i/>
          <w:iCs/>
          <w:color w:val="333333"/>
          <w:szCs w:val="28"/>
          <w:lang w:val="ru-RU"/>
        </w:rPr>
        <w:t>, канцерогенность, фертильность и контрацепция</w:t>
      </w:r>
    </w:p>
    <w:p w14:paraId="4455BB53" w14:textId="77777777" w:rsidR="000C5DD9" w:rsidRPr="000802BE" w:rsidRDefault="000C5DD9" w:rsidP="000C5DD9">
      <w:pPr>
        <w:spacing w:after="0"/>
        <w:rPr>
          <w:color w:val="333333"/>
          <w:szCs w:val="28"/>
          <w:lang w:val="ru-RU"/>
        </w:rPr>
      </w:pPr>
      <w:r w:rsidRPr="000802BE">
        <w:rPr>
          <w:color w:val="333333"/>
          <w:szCs w:val="28"/>
          <w:lang w:val="ru-RU"/>
        </w:rPr>
        <w:t xml:space="preserve">До начала лечения </w:t>
      </w:r>
      <w:proofErr w:type="spellStart"/>
      <w:r w:rsidRPr="000802BE">
        <w:rPr>
          <w:color w:val="333333"/>
          <w:szCs w:val="28"/>
          <w:lang w:val="ru-RU"/>
        </w:rPr>
        <w:t>ганцикловиром</w:t>
      </w:r>
      <w:proofErr w:type="spellEnd"/>
      <w:r w:rsidRPr="000802BE">
        <w:rPr>
          <w:color w:val="333333"/>
          <w:szCs w:val="28"/>
          <w:lang w:val="ru-RU"/>
        </w:rPr>
        <w:t xml:space="preserve"> пациенты должны быть проинформированы о потенциальном риске для плода. В исследованиях на животных было обнаружено, что </w:t>
      </w:r>
      <w:proofErr w:type="spellStart"/>
      <w:r w:rsidRPr="000802BE">
        <w:rPr>
          <w:color w:val="333333"/>
          <w:szCs w:val="28"/>
          <w:lang w:val="ru-RU"/>
        </w:rPr>
        <w:t>ганцикловир</w:t>
      </w:r>
      <w:proofErr w:type="spellEnd"/>
      <w:r w:rsidRPr="000802BE">
        <w:rPr>
          <w:color w:val="333333"/>
          <w:szCs w:val="28"/>
          <w:lang w:val="ru-RU"/>
        </w:rPr>
        <w:t xml:space="preserve"> является мутагенным, тератогенным, канцерогенным и ухудшает фертильность. На основании клинических и доклинических исследований считается вероятным, что </w:t>
      </w:r>
      <w:proofErr w:type="spellStart"/>
      <w:r w:rsidRPr="000802BE">
        <w:rPr>
          <w:color w:val="333333"/>
          <w:szCs w:val="28"/>
          <w:lang w:val="ru-RU"/>
        </w:rPr>
        <w:t>ганцикловир</w:t>
      </w:r>
      <w:proofErr w:type="spellEnd"/>
      <w:r w:rsidRPr="000802BE">
        <w:rPr>
          <w:color w:val="333333"/>
          <w:szCs w:val="28"/>
          <w:lang w:val="ru-RU"/>
        </w:rPr>
        <w:t xml:space="preserve"> вызывает временное или постоянное ингибирование сперматогенеза.</w:t>
      </w:r>
    </w:p>
    <w:p w14:paraId="28003B3E" w14:textId="77777777" w:rsidR="000C5DD9" w:rsidRPr="000802BE" w:rsidRDefault="000C5DD9" w:rsidP="000C5DD9">
      <w:pPr>
        <w:spacing w:after="0"/>
        <w:rPr>
          <w:color w:val="333333"/>
          <w:szCs w:val="28"/>
          <w:lang w:val="ru-RU"/>
        </w:rPr>
      </w:pPr>
      <w:r w:rsidRPr="000802BE">
        <w:rPr>
          <w:color w:val="333333"/>
          <w:szCs w:val="28"/>
          <w:lang w:val="ru-RU"/>
        </w:rPr>
        <w:t xml:space="preserve">Поэтому </w:t>
      </w:r>
      <w:proofErr w:type="spellStart"/>
      <w:r w:rsidRPr="000802BE">
        <w:rPr>
          <w:color w:val="333333"/>
          <w:szCs w:val="28"/>
          <w:lang w:val="ru-RU"/>
        </w:rPr>
        <w:t>ганцикловир</w:t>
      </w:r>
      <w:proofErr w:type="spellEnd"/>
      <w:r w:rsidRPr="000802BE">
        <w:rPr>
          <w:color w:val="333333"/>
          <w:szCs w:val="28"/>
          <w:lang w:val="ru-RU"/>
        </w:rPr>
        <w:t xml:space="preserve"> следует рассматривать как потенциальный </w:t>
      </w:r>
      <w:proofErr w:type="spellStart"/>
      <w:r w:rsidRPr="000802BE">
        <w:rPr>
          <w:color w:val="333333"/>
          <w:szCs w:val="28"/>
          <w:lang w:val="ru-RU"/>
        </w:rPr>
        <w:t>тератоген</w:t>
      </w:r>
      <w:proofErr w:type="spellEnd"/>
      <w:r w:rsidRPr="000802BE">
        <w:rPr>
          <w:color w:val="333333"/>
          <w:szCs w:val="28"/>
          <w:lang w:val="ru-RU"/>
        </w:rPr>
        <w:t xml:space="preserve"> и канцероген у людей, способный вызывать врожденные дефекты и рак. Поэтому женщинам с детородным потенциалом следует рекомендовать использовать эффективные средства контрацепции во время лечения и в течение не менее 30 дней после него. Мужчинам следует рекомендовать применять барьерную контрацепцию во время лечения и в течение не менее 90 дней после него, если только нет уверенности в том, что партнер-женщина не подвержена риску беременности.</w:t>
      </w:r>
    </w:p>
    <w:p w14:paraId="2BED7611" w14:textId="77777777" w:rsidR="000C5DD9" w:rsidRPr="000802BE" w:rsidRDefault="000C5DD9" w:rsidP="000C5DD9">
      <w:pPr>
        <w:spacing w:after="0"/>
        <w:rPr>
          <w:color w:val="333333"/>
          <w:szCs w:val="28"/>
          <w:lang w:val="ru-RU"/>
        </w:rPr>
      </w:pPr>
      <w:r w:rsidRPr="000802BE">
        <w:rPr>
          <w:color w:val="333333"/>
          <w:szCs w:val="28"/>
          <w:lang w:val="ru-RU"/>
        </w:rPr>
        <w:t xml:space="preserve">Применение </w:t>
      </w:r>
      <w:proofErr w:type="spellStart"/>
      <w:r w:rsidRPr="000802BE">
        <w:rPr>
          <w:color w:val="333333"/>
          <w:szCs w:val="28"/>
          <w:lang w:val="ru-RU"/>
        </w:rPr>
        <w:t>ганцикловира</w:t>
      </w:r>
      <w:proofErr w:type="spellEnd"/>
      <w:r w:rsidRPr="000802BE">
        <w:rPr>
          <w:color w:val="333333"/>
          <w:szCs w:val="28"/>
          <w:lang w:val="ru-RU"/>
        </w:rPr>
        <w:t xml:space="preserve"> требует крайней осторожности особенно в педиатрической популяции из-за потенциальной долгосрочной канцерогенности и репродуктивной токсичности. Преимущества лечения должны быть тщательно рассмотрены в каждом конкретном случае и должны явно перевешивать риски. Обратитесь к рекомендациям по лечению.</w:t>
      </w:r>
    </w:p>
    <w:p w14:paraId="4FD73B06" w14:textId="77777777" w:rsidR="000C5DD9" w:rsidRPr="000802BE" w:rsidRDefault="000C5DD9" w:rsidP="000C5DD9">
      <w:pPr>
        <w:spacing w:after="0"/>
        <w:rPr>
          <w:i/>
          <w:iCs/>
          <w:color w:val="333333"/>
          <w:szCs w:val="28"/>
          <w:lang w:val="ru-RU"/>
        </w:rPr>
      </w:pPr>
      <w:proofErr w:type="spellStart"/>
      <w:r w:rsidRPr="000802BE">
        <w:rPr>
          <w:i/>
          <w:iCs/>
          <w:color w:val="333333"/>
          <w:szCs w:val="28"/>
          <w:lang w:val="ru-RU"/>
        </w:rPr>
        <w:t>Миелосупрессия</w:t>
      </w:r>
      <w:proofErr w:type="spellEnd"/>
    </w:p>
    <w:p w14:paraId="0F002EA6" w14:textId="77777777" w:rsidR="000C5DD9" w:rsidRPr="000802BE" w:rsidRDefault="000C5DD9" w:rsidP="000C5DD9">
      <w:pPr>
        <w:spacing w:after="0"/>
        <w:rPr>
          <w:color w:val="333333"/>
          <w:szCs w:val="28"/>
          <w:lang w:val="ru-RU"/>
        </w:rPr>
      </w:pPr>
      <w:proofErr w:type="spellStart"/>
      <w:r w:rsidRPr="000802BE">
        <w:rPr>
          <w:color w:val="333333"/>
          <w:szCs w:val="28"/>
          <w:lang w:val="ru-RU"/>
        </w:rPr>
        <w:t>Ганвир</w:t>
      </w:r>
      <w:proofErr w:type="spellEnd"/>
      <w:r w:rsidRPr="000802BE">
        <w:rPr>
          <w:color w:val="333333"/>
          <w:szCs w:val="28"/>
          <w:lang w:val="ru-RU"/>
        </w:rPr>
        <w:t xml:space="preserve"> следует применять с осторожностью у пациентов с уже существующей гематологической </w:t>
      </w:r>
      <w:proofErr w:type="spellStart"/>
      <w:r w:rsidRPr="000802BE">
        <w:rPr>
          <w:color w:val="333333"/>
          <w:szCs w:val="28"/>
          <w:lang w:val="ru-RU"/>
        </w:rPr>
        <w:t>цитопенией</w:t>
      </w:r>
      <w:proofErr w:type="spellEnd"/>
      <w:r w:rsidRPr="000802BE">
        <w:rPr>
          <w:color w:val="333333"/>
          <w:szCs w:val="28"/>
          <w:lang w:val="ru-RU"/>
        </w:rPr>
        <w:t xml:space="preserve"> или гематологической </w:t>
      </w:r>
      <w:proofErr w:type="spellStart"/>
      <w:r w:rsidRPr="000802BE">
        <w:rPr>
          <w:color w:val="333333"/>
          <w:szCs w:val="28"/>
          <w:lang w:val="ru-RU"/>
        </w:rPr>
        <w:t>цитопенией</w:t>
      </w:r>
      <w:proofErr w:type="spellEnd"/>
      <w:r w:rsidRPr="000802BE">
        <w:rPr>
          <w:color w:val="333333"/>
          <w:szCs w:val="28"/>
          <w:lang w:val="ru-RU"/>
        </w:rPr>
        <w:t xml:space="preserve"> в анамнезе, связанной с лекарственными препаратами, а также у пациентов, получающих лучевую терапию.</w:t>
      </w:r>
    </w:p>
    <w:p w14:paraId="150A4523" w14:textId="77777777" w:rsidR="000C5DD9" w:rsidRPr="000802BE" w:rsidRDefault="000C5DD9" w:rsidP="000C5DD9">
      <w:pPr>
        <w:spacing w:after="0"/>
        <w:rPr>
          <w:color w:val="333333"/>
          <w:szCs w:val="28"/>
          <w:lang w:val="ru-RU"/>
        </w:rPr>
      </w:pPr>
      <w:r w:rsidRPr="000802BE">
        <w:rPr>
          <w:color w:val="333333"/>
          <w:szCs w:val="28"/>
          <w:lang w:val="ru-RU"/>
        </w:rPr>
        <w:t xml:space="preserve">Тяжелая лейкопения, </w:t>
      </w:r>
      <w:proofErr w:type="spellStart"/>
      <w:r w:rsidRPr="000802BE">
        <w:rPr>
          <w:color w:val="333333"/>
          <w:szCs w:val="28"/>
          <w:lang w:val="ru-RU"/>
        </w:rPr>
        <w:t>нейтропения</w:t>
      </w:r>
      <w:proofErr w:type="spellEnd"/>
      <w:r w:rsidRPr="000802BE">
        <w:rPr>
          <w:color w:val="333333"/>
          <w:szCs w:val="28"/>
          <w:lang w:val="ru-RU"/>
        </w:rPr>
        <w:t xml:space="preserve">, анемия, тромбоцитопения, </w:t>
      </w:r>
      <w:proofErr w:type="spellStart"/>
      <w:r w:rsidRPr="000802BE">
        <w:rPr>
          <w:color w:val="333333"/>
          <w:szCs w:val="28"/>
          <w:lang w:val="ru-RU"/>
        </w:rPr>
        <w:t>панцитопения</w:t>
      </w:r>
      <w:proofErr w:type="spellEnd"/>
      <w:r w:rsidRPr="000802BE">
        <w:rPr>
          <w:color w:val="333333"/>
          <w:szCs w:val="28"/>
          <w:lang w:val="ru-RU"/>
        </w:rPr>
        <w:t xml:space="preserve"> и недостаточность костного мозга наблюдались у </w:t>
      </w:r>
      <w:r w:rsidRPr="000802BE">
        <w:rPr>
          <w:color w:val="333333"/>
          <w:szCs w:val="28"/>
          <w:lang w:val="ru-RU"/>
        </w:rPr>
        <w:lastRenderedPageBreak/>
        <w:t xml:space="preserve">пациентов, получавших </w:t>
      </w:r>
      <w:proofErr w:type="spellStart"/>
      <w:r w:rsidRPr="000802BE">
        <w:rPr>
          <w:color w:val="333333"/>
          <w:szCs w:val="28"/>
          <w:lang w:val="ru-RU"/>
        </w:rPr>
        <w:t>ганцикловир</w:t>
      </w:r>
      <w:proofErr w:type="spellEnd"/>
      <w:r w:rsidRPr="000802BE">
        <w:rPr>
          <w:color w:val="333333"/>
          <w:szCs w:val="28"/>
          <w:lang w:val="ru-RU"/>
        </w:rPr>
        <w:t>. Терапию не следует начинать, если абсолютное количество нейтрофилов составляет менее 500 клеток/</w:t>
      </w:r>
      <w:proofErr w:type="spellStart"/>
      <w:r w:rsidRPr="000802BE">
        <w:rPr>
          <w:color w:val="333333"/>
          <w:szCs w:val="28"/>
          <w:lang w:val="ru-RU"/>
        </w:rPr>
        <w:t>мкл</w:t>
      </w:r>
      <w:proofErr w:type="spellEnd"/>
      <w:r w:rsidRPr="000802BE">
        <w:rPr>
          <w:color w:val="333333"/>
          <w:szCs w:val="28"/>
          <w:lang w:val="ru-RU"/>
        </w:rPr>
        <w:t xml:space="preserve"> или количество тромбоцитов составляет менее 25 000 клеток/</w:t>
      </w:r>
      <w:proofErr w:type="spellStart"/>
      <w:r w:rsidRPr="000802BE">
        <w:rPr>
          <w:color w:val="333333"/>
          <w:szCs w:val="28"/>
          <w:lang w:val="ru-RU"/>
        </w:rPr>
        <w:t>мкл</w:t>
      </w:r>
      <w:proofErr w:type="spellEnd"/>
      <w:r w:rsidRPr="000802BE">
        <w:rPr>
          <w:color w:val="333333"/>
          <w:szCs w:val="28"/>
          <w:lang w:val="ru-RU"/>
        </w:rPr>
        <w:t>, или гемоглобин составляет менее 8 г/д</w:t>
      </w:r>
      <w:r w:rsidR="00E66520" w:rsidRPr="000802BE">
        <w:rPr>
          <w:color w:val="333333"/>
          <w:szCs w:val="28"/>
          <w:lang w:val="ru-RU"/>
        </w:rPr>
        <w:t>л</w:t>
      </w:r>
      <w:r w:rsidRPr="000802BE">
        <w:rPr>
          <w:color w:val="333333"/>
          <w:szCs w:val="28"/>
          <w:lang w:val="ru-RU"/>
        </w:rPr>
        <w:t>.</w:t>
      </w:r>
    </w:p>
    <w:p w14:paraId="460B1759" w14:textId="77777777" w:rsidR="000C5DD9" w:rsidRPr="000802BE" w:rsidRDefault="000C5DD9" w:rsidP="000C5DD9">
      <w:pPr>
        <w:spacing w:after="0"/>
        <w:rPr>
          <w:color w:val="333333"/>
          <w:szCs w:val="28"/>
          <w:lang w:val="ru-RU"/>
        </w:rPr>
      </w:pPr>
      <w:r w:rsidRPr="000802BE">
        <w:rPr>
          <w:color w:val="333333"/>
          <w:szCs w:val="28"/>
          <w:lang w:val="ru-RU"/>
        </w:rPr>
        <w:t xml:space="preserve">Во время терапии рекомендуется контролировать полный анализ крови, включая количество тромбоцитов. Повышенный гематологический мониторинг может быть оправдан у пациентов с нарушением функции почек, а также у новорожденных и младенцев. В течение первых 14 дней введения рекомендуется проводить подсчет лейкоцитов (предпочтительно в качестве дифференциального теста) каждые вторые сутки; у пациентов с низким исходным уровнем нейтрофилов </w:t>
      </w:r>
      <w:proofErr w:type="gramStart"/>
      <w:r w:rsidRPr="000802BE">
        <w:rPr>
          <w:color w:val="333333"/>
          <w:szCs w:val="28"/>
          <w:lang w:val="ru-RU"/>
        </w:rPr>
        <w:t>(&lt; 1000</w:t>
      </w:r>
      <w:proofErr w:type="gramEnd"/>
      <w:r w:rsidRPr="000802BE">
        <w:rPr>
          <w:color w:val="333333"/>
          <w:szCs w:val="28"/>
          <w:lang w:val="ru-RU"/>
        </w:rPr>
        <w:t xml:space="preserve"> нейтрофилов/</w:t>
      </w:r>
      <w:proofErr w:type="spellStart"/>
      <w:r w:rsidRPr="000802BE">
        <w:rPr>
          <w:color w:val="333333"/>
          <w:szCs w:val="28"/>
          <w:lang w:val="ru-RU"/>
        </w:rPr>
        <w:t>мкл</w:t>
      </w:r>
      <w:proofErr w:type="spellEnd"/>
      <w:r w:rsidRPr="000802BE">
        <w:rPr>
          <w:color w:val="333333"/>
          <w:szCs w:val="28"/>
          <w:lang w:val="ru-RU"/>
        </w:rPr>
        <w:t>), у которых развилась лейкопения во время предыдущей терапии другими миелотоксическими веществами, а также у пациентов с нарушением функции почек, этот мониторинг следует проводить ежедневно.</w:t>
      </w:r>
    </w:p>
    <w:p w14:paraId="328B7DAF" w14:textId="77777777" w:rsidR="000C5DD9" w:rsidRPr="000802BE" w:rsidRDefault="000C5DD9" w:rsidP="000C5DD9">
      <w:pPr>
        <w:spacing w:after="0"/>
        <w:rPr>
          <w:color w:val="333333"/>
          <w:szCs w:val="28"/>
          <w:lang w:val="ru-RU"/>
        </w:rPr>
      </w:pPr>
      <w:r w:rsidRPr="000802BE">
        <w:rPr>
          <w:color w:val="333333"/>
          <w:szCs w:val="28"/>
          <w:lang w:val="ru-RU"/>
        </w:rPr>
        <w:t xml:space="preserve">Пациентам с тяжелой лейкопенией, </w:t>
      </w:r>
      <w:proofErr w:type="spellStart"/>
      <w:r w:rsidRPr="000802BE">
        <w:rPr>
          <w:color w:val="333333"/>
          <w:szCs w:val="28"/>
          <w:lang w:val="ru-RU"/>
        </w:rPr>
        <w:t>нейтропенией</w:t>
      </w:r>
      <w:proofErr w:type="spellEnd"/>
      <w:r w:rsidRPr="000802BE">
        <w:rPr>
          <w:color w:val="333333"/>
          <w:szCs w:val="28"/>
          <w:lang w:val="ru-RU"/>
        </w:rPr>
        <w:t xml:space="preserve">, анемией и/или тромбоцитопенией рекомендуется рассмотреть возможность применения лечения гемопоэтическими факторами роста и/или прерывания терапии </w:t>
      </w:r>
      <w:proofErr w:type="spellStart"/>
      <w:r w:rsidRPr="000802BE">
        <w:rPr>
          <w:color w:val="333333"/>
          <w:szCs w:val="28"/>
          <w:lang w:val="ru-RU"/>
        </w:rPr>
        <w:t>ганцикловиром</w:t>
      </w:r>
      <w:proofErr w:type="spellEnd"/>
      <w:r w:rsidRPr="000802BE">
        <w:rPr>
          <w:color w:val="333333"/>
          <w:szCs w:val="28"/>
          <w:lang w:val="ru-RU"/>
        </w:rPr>
        <w:t>.</w:t>
      </w:r>
    </w:p>
    <w:p w14:paraId="2C617FF0" w14:textId="77777777" w:rsidR="000C5DD9" w:rsidRPr="000802BE" w:rsidRDefault="000C5DD9" w:rsidP="000C5DD9">
      <w:pPr>
        <w:spacing w:after="0"/>
        <w:rPr>
          <w:i/>
          <w:iCs/>
          <w:color w:val="333333"/>
          <w:szCs w:val="28"/>
          <w:lang w:val="ru-RU"/>
        </w:rPr>
      </w:pPr>
      <w:r w:rsidRPr="000802BE">
        <w:rPr>
          <w:i/>
          <w:iCs/>
          <w:color w:val="333333"/>
          <w:szCs w:val="28"/>
          <w:lang w:val="ru-RU"/>
        </w:rPr>
        <w:t>Нарушение функции почек</w:t>
      </w:r>
    </w:p>
    <w:p w14:paraId="3375DA1A" w14:textId="77777777" w:rsidR="000C5DD9" w:rsidRPr="000802BE" w:rsidRDefault="000C5DD9" w:rsidP="000C5DD9">
      <w:pPr>
        <w:spacing w:after="0"/>
        <w:rPr>
          <w:color w:val="333333"/>
          <w:szCs w:val="28"/>
          <w:lang w:val="ru-RU"/>
        </w:rPr>
      </w:pPr>
      <w:r w:rsidRPr="000802BE">
        <w:rPr>
          <w:color w:val="333333"/>
          <w:szCs w:val="28"/>
          <w:lang w:val="ru-RU"/>
        </w:rPr>
        <w:t>Пациенты с нарушением функции почек подвергаются повышенному риску токсичности (особенно гематологической токсичности). Требуется снижение дозы.</w:t>
      </w:r>
    </w:p>
    <w:p w14:paraId="4B3CEEF6" w14:textId="77777777" w:rsidR="000C5DD9" w:rsidRPr="000802BE" w:rsidRDefault="000C5DD9" w:rsidP="000C5DD9">
      <w:pPr>
        <w:spacing w:after="0"/>
        <w:rPr>
          <w:i/>
          <w:iCs/>
          <w:color w:val="333333"/>
          <w:szCs w:val="28"/>
          <w:lang w:val="ru-RU"/>
        </w:rPr>
      </w:pPr>
      <w:r w:rsidRPr="000802BE">
        <w:rPr>
          <w:i/>
          <w:iCs/>
          <w:color w:val="333333"/>
          <w:szCs w:val="28"/>
          <w:lang w:val="ru-RU"/>
        </w:rPr>
        <w:t>Применение с другими лекарственными средствами</w:t>
      </w:r>
    </w:p>
    <w:p w14:paraId="7BA83332" w14:textId="77777777" w:rsidR="000C5DD9" w:rsidRPr="000802BE" w:rsidRDefault="000C5DD9" w:rsidP="000C5DD9">
      <w:pPr>
        <w:spacing w:after="0"/>
        <w:rPr>
          <w:color w:val="333333"/>
          <w:szCs w:val="28"/>
          <w:lang w:val="ru-RU"/>
        </w:rPr>
      </w:pPr>
      <w:r w:rsidRPr="000802BE">
        <w:rPr>
          <w:color w:val="333333"/>
          <w:szCs w:val="28"/>
          <w:lang w:val="ru-RU"/>
        </w:rPr>
        <w:t xml:space="preserve">Сообщалось о судорогах у пациентов, принимавших </w:t>
      </w:r>
      <w:proofErr w:type="spellStart"/>
      <w:r w:rsidRPr="000802BE">
        <w:rPr>
          <w:color w:val="333333"/>
          <w:szCs w:val="28"/>
          <w:lang w:val="ru-RU"/>
        </w:rPr>
        <w:t>имипенем-циластатин</w:t>
      </w:r>
      <w:proofErr w:type="spellEnd"/>
      <w:r w:rsidRPr="000802BE">
        <w:rPr>
          <w:color w:val="333333"/>
          <w:szCs w:val="28"/>
          <w:lang w:val="ru-RU"/>
        </w:rPr>
        <w:t xml:space="preserve"> и </w:t>
      </w:r>
      <w:proofErr w:type="spellStart"/>
      <w:r w:rsidRPr="000802BE">
        <w:rPr>
          <w:color w:val="333333"/>
          <w:szCs w:val="28"/>
          <w:lang w:val="ru-RU"/>
        </w:rPr>
        <w:t>ганцикловир</w:t>
      </w:r>
      <w:proofErr w:type="spellEnd"/>
      <w:r w:rsidRPr="000802BE">
        <w:rPr>
          <w:color w:val="333333"/>
          <w:szCs w:val="28"/>
          <w:lang w:val="ru-RU"/>
        </w:rPr>
        <w:t xml:space="preserve">. Не следует применять </w:t>
      </w:r>
      <w:proofErr w:type="spellStart"/>
      <w:r w:rsidRPr="000802BE">
        <w:rPr>
          <w:color w:val="333333"/>
          <w:szCs w:val="28"/>
          <w:lang w:val="ru-RU"/>
        </w:rPr>
        <w:t>ганцикловир</w:t>
      </w:r>
      <w:proofErr w:type="spellEnd"/>
      <w:r w:rsidRPr="000802BE">
        <w:rPr>
          <w:color w:val="333333"/>
          <w:szCs w:val="28"/>
          <w:lang w:val="ru-RU"/>
        </w:rPr>
        <w:t xml:space="preserve"> одновременно с </w:t>
      </w:r>
      <w:proofErr w:type="spellStart"/>
      <w:r w:rsidRPr="000802BE">
        <w:rPr>
          <w:color w:val="333333"/>
          <w:szCs w:val="28"/>
          <w:lang w:val="ru-RU"/>
        </w:rPr>
        <w:t>имипенемом-циластатином</w:t>
      </w:r>
      <w:proofErr w:type="spellEnd"/>
      <w:r w:rsidRPr="000802BE">
        <w:rPr>
          <w:color w:val="333333"/>
          <w:szCs w:val="28"/>
          <w:lang w:val="ru-RU"/>
        </w:rPr>
        <w:t>, если только потенциальная польза не перевешивает потенциальные риски.</w:t>
      </w:r>
    </w:p>
    <w:p w14:paraId="7EC11194" w14:textId="77777777" w:rsidR="000C5DD9" w:rsidRPr="000802BE" w:rsidRDefault="000C5DD9" w:rsidP="000C5DD9">
      <w:pPr>
        <w:spacing w:after="0"/>
        <w:rPr>
          <w:color w:val="333333"/>
          <w:szCs w:val="28"/>
          <w:lang w:val="ru-RU"/>
        </w:rPr>
      </w:pPr>
      <w:r w:rsidRPr="000802BE">
        <w:rPr>
          <w:color w:val="333333"/>
          <w:szCs w:val="28"/>
          <w:lang w:val="ru-RU"/>
        </w:rPr>
        <w:t xml:space="preserve">Пациенты, получающие </w:t>
      </w:r>
      <w:proofErr w:type="spellStart"/>
      <w:r w:rsidRPr="000802BE">
        <w:rPr>
          <w:color w:val="333333"/>
          <w:szCs w:val="28"/>
          <w:lang w:val="ru-RU"/>
        </w:rPr>
        <w:t>ганцикловир</w:t>
      </w:r>
      <w:proofErr w:type="spellEnd"/>
      <w:r w:rsidRPr="000802BE">
        <w:rPr>
          <w:color w:val="333333"/>
          <w:szCs w:val="28"/>
          <w:lang w:val="ru-RU"/>
        </w:rPr>
        <w:t xml:space="preserve"> и </w:t>
      </w:r>
      <w:proofErr w:type="spellStart"/>
      <w:r w:rsidRPr="000802BE">
        <w:rPr>
          <w:color w:val="333333"/>
          <w:szCs w:val="28"/>
          <w:lang w:val="ru-RU"/>
        </w:rPr>
        <w:t>диданозин</w:t>
      </w:r>
      <w:proofErr w:type="spellEnd"/>
      <w:r w:rsidRPr="000802BE">
        <w:rPr>
          <w:color w:val="333333"/>
          <w:szCs w:val="28"/>
          <w:lang w:val="ru-RU"/>
        </w:rPr>
        <w:t xml:space="preserve">, препараты, которые, как известно, являются </w:t>
      </w:r>
      <w:proofErr w:type="spellStart"/>
      <w:r w:rsidRPr="000802BE">
        <w:rPr>
          <w:color w:val="333333"/>
          <w:szCs w:val="28"/>
          <w:lang w:val="ru-RU"/>
        </w:rPr>
        <w:t>миелосупрессивными</w:t>
      </w:r>
      <w:proofErr w:type="spellEnd"/>
      <w:r w:rsidRPr="000802BE">
        <w:rPr>
          <w:color w:val="333333"/>
          <w:szCs w:val="28"/>
          <w:lang w:val="ru-RU"/>
        </w:rPr>
        <w:t xml:space="preserve"> или влияют на функцию почек, должны тщательно контролироваться на предмет признаков дополнительной токсичности.</w:t>
      </w:r>
    </w:p>
    <w:p w14:paraId="4FCC43E4" w14:textId="77777777" w:rsidR="000C5DD9" w:rsidRPr="000802BE" w:rsidRDefault="000C5DD9" w:rsidP="000C5DD9">
      <w:pPr>
        <w:spacing w:after="0"/>
        <w:rPr>
          <w:i/>
          <w:iCs/>
          <w:color w:val="333333"/>
          <w:szCs w:val="28"/>
          <w:lang w:val="ru-RU"/>
        </w:rPr>
      </w:pPr>
      <w:r w:rsidRPr="000802BE">
        <w:rPr>
          <w:i/>
          <w:iCs/>
          <w:color w:val="333333"/>
          <w:szCs w:val="28"/>
          <w:lang w:val="ru-RU"/>
        </w:rPr>
        <w:t>Вспомогательные вещества</w:t>
      </w:r>
    </w:p>
    <w:p w14:paraId="6A5555AC" w14:textId="77777777" w:rsidR="000C5DD9" w:rsidRPr="000802BE" w:rsidRDefault="000C5DD9" w:rsidP="000C5DD9">
      <w:pPr>
        <w:spacing w:after="0"/>
        <w:rPr>
          <w:rFonts w:eastAsia="Times New Roman"/>
          <w:b/>
          <w:szCs w:val="28"/>
          <w:lang w:val="ru-RU" w:eastAsia="ru-RU"/>
        </w:rPr>
      </w:pPr>
      <w:r w:rsidRPr="000802BE">
        <w:rPr>
          <w:color w:val="333333"/>
          <w:szCs w:val="28"/>
          <w:lang w:val="ru-RU"/>
        </w:rPr>
        <w:t>Этот лекарственный препарат содержит 73.5 мг натрия на флакон, что эквивалентно около 3.7% от рекомендуемой ВОЗ максимальной суточной дозы 2 г натрия для взрослого человека.</w:t>
      </w:r>
    </w:p>
    <w:p w14:paraId="66C48B23" w14:textId="77777777" w:rsidR="00E66520" w:rsidRPr="000802BE" w:rsidRDefault="00E66520" w:rsidP="00E66520">
      <w:pPr>
        <w:spacing w:after="0"/>
        <w:rPr>
          <w:i/>
          <w:color w:val="000000"/>
          <w:szCs w:val="28"/>
          <w:lang w:val="ru-RU"/>
        </w:rPr>
      </w:pPr>
      <w:r w:rsidRPr="000802BE">
        <w:rPr>
          <w:i/>
          <w:color w:val="000000"/>
          <w:szCs w:val="28"/>
          <w:lang w:val="ru-RU"/>
        </w:rPr>
        <w:t>Контрацепция у мужчин и женщин</w:t>
      </w:r>
    </w:p>
    <w:p w14:paraId="1D1AADE3" w14:textId="77777777" w:rsidR="00E66520" w:rsidRPr="000802BE" w:rsidRDefault="00E66520" w:rsidP="00E66520">
      <w:pPr>
        <w:spacing w:after="0"/>
        <w:rPr>
          <w:iCs/>
          <w:color w:val="000000"/>
          <w:szCs w:val="28"/>
          <w:lang w:val="ru-RU"/>
        </w:rPr>
      </w:pPr>
      <w:r w:rsidRPr="000802BE">
        <w:rPr>
          <w:iCs/>
          <w:color w:val="000000"/>
          <w:szCs w:val="28"/>
          <w:lang w:val="ru-RU"/>
        </w:rPr>
        <w:t xml:space="preserve">В связи с потенциальной репродуктивной токсичностью и </w:t>
      </w:r>
      <w:proofErr w:type="spellStart"/>
      <w:r w:rsidRPr="000802BE">
        <w:rPr>
          <w:iCs/>
          <w:color w:val="000000"/>
          <w:szCs w:val="28"/>
          <w:lang w:val="ru-RU"/>
        </w:rPr>
        <w:t>тератогенностью</w:t>
      </w:r>
      <w:proofErr w:type="spellEnd"/>
      <w:r w:rsidRPr="000802BE">
        <w:rPr>
          <w:iCs/>
          <w:color w:val="000000"/>
          <w:szCs w:val="28"/>
          <w:lang w:val="ru-RU"/>
        </w:rPr>
        <w:t xml:space="preserve"> </w:t>
      </w:r>
      <w:proofErr w:type="spellStart"/>
      <w:r w:rsidRPr="000802BE">
        <w:rPr>
          <w:iCs/>
          <w:color w:val="000000"/>
          <w:szCs w:val="28"/>
          <w:lang w:val="ru-RU"/>
        </w:rPr>
        <w:t>ганцикловира</w:t>
      </w:r>
      <w:proofErr w:type="spellEnd"/>
      <w:r w:rsidRPr="000802BE">
        <w:rPr>
          <w:iCs/>
          <w:color w:val="000000"/>
          <w:szCs w:val="28"/>
          <w:lang w:val="ru-RU"/>
        </w:rPr>
        <w:t xml:space="preserve"> рекомендуется использовать эффективную контрацепцию во время и в течение не менее 30 дней после лечения женщинам с детородным потенциалом. Пациентам мужского пола рекомендуется применять барьерную контрацепцию в течение и в течение не менее 90 дней после лечения </w:t>
      </w:r>
      <w:proofErr w:type="spellStart"/>
      <w:r w:rsidRPr="000802BE">
        <w:rPr>
          <w:iCs/>
          <w:color w:val="000000"/>
          <w:szCs w:val="28"/>
          <w:lang w:val="ru-RU"/>
        </w:rPr>
        <w:t>ганцикловиром</w:t>
      </w:r>
      <w:proofErr w:type="spellEnd"/>
      <w:r w:rsidRPr="000802BE">
        <w:rPr>
          <w:iCs/>
          <w:color w:val="000000"/>
          <w:szCs w:val="28"/>
          <w:lang w:val="ru-RU"/>
        </w:rPr>
        <w:t>, если только нет уверенности в том, что партнер-женщина не подвержена риску беременности.</w:t>
      </w:r>
    </w:p>
    <w:p w14:paraId="238D8DB9" w14:textId="77777777" w:rsidR="00E66520" w:rsidRPr="000802BE" w:rsidRDefault="00E66520" w:rsidP="00E66520">
      <w:pPr>
        <w:autoSpaceDE w:val="0"/>
        <w:autoSpaceDN w:val="0"/>
        <w:adjustRightInd w:val="0"/>
        <w:spacing w:after="0"/>
        <w:rPr>
          <w:rFonts w:eastAsia="Times New Roman"/>
          <w:i/>
          <w:color w:val="000000"/>
          <w:spacing w:val="30"/>
          <w:szCs w:val="28"/>
          <w:lang w:val="ru-RU" w:eastAsia="ru-RU"/>
        </w:rPr>
      </w:pPr>
      <w:r w:rsidRPr="000802BE">
        <w:rPr>
          <w:rFonts w:eastAsia="Times New Roman"/>
          <w:bCs/>
          <w:i/>
          <w:color w:val="000000"/>
          <w:szCs w:val="28"/>
          <w:lang w:val="ru-RU" w:eastAsia="ru-RU"/>
        </w:rPr>
        <w:t>Во время беременности или лактации</w:t>
      </w:r>
    </w:p>
    <w:p w14:paraId="0882A4CA" w14:textId="77777777" w:rsidR="00E66520" w:rsidRPr="000802BE" w:rsidRDefault="00E66520" w:rsidP="00E66520">
      <w:pPr>
        <w:spacing w:after="0"/>
        <w:rPr>
          <w:color w:val="000000"/>
          <w:szCs w:val="28"/>
          <w:lang w:val="uk-UA"/>
        </w:rPr>
      </w:pPr>
      <w:proofErr w:type="spellStart"/>
      <w:r w:rsidRPr="000802BE">
        <w:rPr>
          <w:color w:val="000000"/>
          <w:szCs w:val="28"/>
          <w:lang w:val="uk-UA"/>
        </w:rPr>
        <w:lastRenderedPageBreak/>
        <w:t>Безопасность</w:t>
      </w:r>
      <w:proofErr w:type="spellEnd"/>
      <w:r w:rsidRPr="000802BE">
        <w:rPr>
          <w:color w:val="000000"/>
          <w:szCs w:val="28"/>
          <w:lang w:val="uk-UA"/>
        </w:rPr>
        <w:t xml:space="preserve"> </w:t>
      </w:r>
      <w:proofErr w:type="spellStart"/>
      <w:r w:rsidRPr="000802BE">
        <w:rPr>
          <w:color w:val="000000"/>
          <w:szCs w:val="28"/>
          <w:lang w:val="uk-UA"/>
        </w:rPr>
        <w:t>применения</w:t>
      </w:r>
      <w:proofErr w:type="spellEnd"/>
      <w:r w:rsidRPr="000802BE">
        <w:rPr>
          <w:color w:val="000000"/>
          <w:szCs w:val="28"/>
          <w:lang w:val="uk-UA"/>
        </w:rPr>
        <w:t xml:space="preserve"> </w:t>
      </w:r>
      <w:proofErr w:type="spellStart"/>
      <w:r w:rsidRPr="000802BE">
        <w:rPr>
          <w:color w:val="000000"/>
          <w:szCs w:val="28"/>
          <w:lang w:val="uk-UA"/>
        </w:rPr>
        <w:t>ганцикловира</w:t>
      </w:r>
      <w:proofErr w:type="spellEnd"/>
      <w:r w:rsidRPr="000802BE">
        <w:rPr>
          <w:color w:val="000000"/>
          <w:szCs w:val="28"/>
          <w:lang w:val="uk-UA"/>
        </w:rPr>
        <w:t xml:space="preserve"> у </w:t>
      </w:r>
      <w:proofErr w:type="spellStart"/>
      <w:r w:rsidRPr="000802BE">
        <w:rPr>
          <w:color w:val="000000"/>
          <w:szCs w:val="28"/>
          <w:lang w:val="uk-UA"/>
        </w:rPr>
        <w:t>беременных</w:t>
      </w:r>
      <w:proofErr w:type="spellEnd"/>
      <w:r w:rsidRPr="000802BE">
        <w:rPr>
          <w:color w:val="000000"/>
          <w:szCs w:val="28"/>
          <w:lang w:val="uk-UA"/>
        </w:rPr>
        <w:t xml:space="preserve"> </w:t>
      </w:r>
      <w:proofErr w:type="spellStart"/>
      <w:r w:rsidRPr="000802BE">
        <w:rPr>
          <w:color w:val="000000"/>
          <w:szCs w:val="28"/>
          <w:lang w:val="uk-UA"/>
        </w:rPr>
        <w:t>женщин</w:t>
      </w:r>
      <w:proofErr w:type="spellEnd"/>
      <w:r w:rsidRPr="000802BE">
        <w:rPr>
          <w:color w:val="000000"/>
          <w:szCs w:val="28"/>
          <w:lang w:val="uk-UA"/>
        </w:rPr>
        <w:t xml:space="preserve"> не установлена. </w:t>
      </w:r>
      <w:proofErr w:type="spellStart"/>
      <w:r w:rsidRPr="000802BE">
        <w:rPr>
          <w:color w:val="000000"/>
          <w:szCs w:val="28"/>
          <w:lang w:val="uk-UA"/>
        </w:rPr>
        <w:t>Однако</w:t>
      </w:r>
      <w:proofErr w:type="spellEnd"/>
      <w:r w:rsidRPr="000802BE">
        <w:rPr>
          <w:color w:val="000000"/>
          <w:szCs w:val="28"/>
          <w:lang w:val="uk-UA"/>
        </w:rPr>
        <w:t xml:space="preserve"> </w:t>
      </w:r>
      <w:proofErr w:type="spellStart"/>
      <w:r w:rsidRPr="000802BE">
        <w:rPr>
          <w:color w:val="000000"/>
          <w:szCs w:val="28"/>
          <w:lang w:val="uk-UA"/>
        </w:rPr>
        <w:t>ганцикловир</w:t>
      </w:r>
      <w:proofErr w:type="spellEnd"/>
      <w:r w:rsidRPr="000802BE">
        <w:rPr>
          <w:color w:val="000000"/>
          <w:szCs w:val="28"/>
          <w:lang w:val="uk-UA"/>
        </w:rPr>
        <w:t xml:space="preserve"> легко </w:t>
      </w:r>
      <w:proofErr w:type="spellStart"/>
      <w:r w:rsidRPr="000802BE">
        <w:rPr>
          <w:color w:val="000000"/>
          <w:szCs w:val="28"/>
          <w:lang w:val="uk-UA"/>
        </w:rPr>
        <w:t>диффундирует</w:t>
      </w:r>
      <w:proofErr w:type="spellEnd"/>
      <w:r w:rsidRPr="000802BE">
        <w:rPr>
          <w:color w:val="000000"/>
          <w:szCs w:val="28"/>
          <w:lang w:val="uk-UA"/>
        </w:rPr>
        <w:t xml:space="preserve"> через плаценту </w:t>
      </w:r>
      <w:proofErr w:type="spellStart"/>
      <w:r w:rsidRPr="000802BE">
        <w:rPr>
          <w:color w:val="000000"/>
          <w:szCs w:val="28"/>
          <w:lang w:val="uk-UA"/>
        </w:rPr>
        <w:t>человека</w:t>
      </w:r>
      <w:proofErr w:type="spellEnd"/>
      <w:r w:rsidRPr="000802BE">
        <w:rPr>
          <w:color w:val="000000"/>
          <w:szCs w:val="28"/>
          <w:lang w:val="uk-UA"/>
        </w:rPr>
        <w:t xml:space="preserve">. В </w:t>
      </w:r>
      <w:proofErr w:type="spellStart"/>
      <w:r w:rsidR="00895783" w:rsidRPr="000802BE">
        <w:rPr>
          <w:color w:val="000000"/>
          <w:szCs w:val="28"/>
          <w:lang w:val="uk-UA"/>
        </w:rPr>
        <w:t>доклинических</w:t>
      </w:r>
      <w:proofErr w:type="spellEnd"/>
      <w:r w:rsidR="00895783" w:rsidRPr="000802BE">
        <w:rPr>
          <w:color w:val="000000"/>
          <w:szCs w:val="28"/>
          <w:lang w:val="uk-UA"/>
        </w:rPr>
        <w:t xml:space="preserve"> </w:t>
      </w:r>
      <w:proofErr w:type="spellStart"/>
      <w:r w:rsidR="00895783" w:rsidRPr="000802BE">
        <w:rPr>
          <w:color w:val="000000"/>
          <w:szCs w:val="28"/>
          <w:lang w:val="uk-UA"/>
        </w:rPr>
        <w:t>исследованиях</w:t>
      </w:r>
      <w:proofErr w:type="spellEnd"/>
      <w:r w:rsidRPr="000802BE">
        <w:rPr>
          <w:color w:val="000000"/>
          <w:szCs w:val="28"/>
          <w:lang w:val="uk-UA"/>
        </w:rPr>
        <w:t xml:space="preserve"> </w:t>
      </w:r>
      <w:proofErr w:type="spellStart"/>
      <w:r w:rsidRPr="000802BE">
        <w:rPr>
          <w:color w:val="000000"/>
          <w:szCs w:val="28"/>
          <w:lang w:val="uk-UA"/>
        </w:rPr>
        <w:t>ганцикловир</w:t>
      </w:r>
      <w:proofErr w:type="spellEnd"/>
      <w:r w:rsidRPr="000802BE">
        <w:rPr>
          <w:color w:val="000000"/>
          <w:szCs w:val="28"/>
          <w:lang w:val="uk-UA"/>
        </w:rPr>
        <w:t xml:space="preserve"> </w:t>
      </w:r>
      <w:proofErr w:type="spellStart"/>
      <w:r w:rsidRPr="000802BE">
        <w:rPr>
          <w:color w:val="000000"/>
          <w:szCs w:val="28"/>
          <w:lang w:val="uk-UA"/>
        </w:rPr>
        <w:t>был</w:t>
      </w:r>
      <w:proofErr w:type="spellEnd"/>
      <w:r w:rsidRPr="000802BE">
        <w:rPr>
          <w:color w:val="000000"/>
          <w:szCs w:val="28"/>
          <w:lang w:val="uk-UA"/>
        </w:rPr>
        <w:t xml:space="preserve"> </w:t>
      </w:r>
      <w:proofErr w:type="spellStart"/>
      <w:r w:rsidRPr="000802BE">
        <w:rPr>
          <w:color w:val="000000"/>
          <w:szCs w:val="28"/>
          <w:lang w:val="uk-UA"/>
        </w:rPr>
        <w:t>связан</w:t>
      </w:r>
      <w:proofErr w:type="spellEnd"/>
      <w:r w:rsidRPr="000802BE">
        <w:rPr>
          <w:color w:val="000000"/>
          <w:szCs w:val="28"/>
          <w:lang w:val="uk-UA"/>
        </w:rPr>
        <w:t xml:space="preserve"> с </w:t>
      </w:r>
      <w:proofErr w:type="spellStart"/>
      <w:r w:rsidRPr="000802BE">
        <w:rPr>
          <w:color w:val="000000"/>
          <w:szCs w:val="28"/>
          <w:lang w:val="uk-UA"/>
        </w:rPr>
        <w:t>репродуктивной</w:t>
      </w:r>
      <w:proofErr w:type="spellEnd"/>
      <w:r w:rsidRPr="000802BE">
        <w:rPr>
          <w:color w:val="000000"/>
          <w:szCs w:val="28"/>
          <w:lang w:val="uk-UA"/>
        </w:rPr>
        <w:t xml:space="preserve"> </w:t>
      </w:r>
      <w:proofErr w:type="spellStart"/>
      <w:r w:rsidRPr="000802BE">
        <w:rPr>
          <w:color w:val="000000"/>
          <w:szCs w:val="28"/>
          <w:lang w:val="uk-UA"/>
        </w:rPr>
        <w:t>токсичностью</w:t>
      </w:r>
      <w:proofErr w:type="spellEnd"/>
      <w:r w:rsidRPr="000802BE">
        <w:rPr>
          <w:color w:val="000000"/>
          <w:szCs w:val="28"/>
          <w:lang w:val="uk-UA"/>
        </w:rPr>
        <w:t xml:space="preserve"> и </w:t>
      </w:r>
      <w:proofErr w:type="spellStart"/>
      <w:r w:rsidRPr="000802BE">
        <w:rPr>
          <w:color w:val="000000"/>
          <w:szCs w:val="28"/>
          <w:lang w:val="uk-UA"/>
        </w:rPr>
        <w:t>тератогенностью</w:t>
      </w:r>
      <w:proofErr w:type="spellEnd"/>
      <w:r w:rsidRPr="000802BE">
        <w:rPr>
          <w:color w:val="000000"/>
          <w:szCs w:val="28"/>
          <w:lang w:val="uk-UA"/>
        </w:rPr>
        <w:t xml:space="preserve">. </w:t>
      </w:r>
      <w:proofErr w:type="spellStart"/>
      <w:r w:rsidRPr="000802BE">
        <w:rPr>
          <w:color w:val="000000"/>
          <w:szCs w:val="28"/>
          <w:lang w:val="uk-UA"/>
        </w:rPr>
        <w:t>Поэтому</w:t>
      </w:r>
      <w:proofErr w:type="spellEnd"/>
      <w:r w:rsidRPr="000802BE">
        <w:rPr>
          <w:color w:val="000000"/>
          <w:szCs w:val="28"/>
          <w:lang w:val="uk-UA"/>
        </w:rPr>
        <w:t xml:space="preserve"> </w:t>
      </w:r>
      <w:proofErr w:type="spellStart"/>
      <w:r w:rsidRPr="000802BE">
        <w:rPr>
          <w:color w:val="000000"/>
          <w:szCs w:val="28"/>
          <w:lang w:val="uk-UA"/>
        </w:rPr>
        <w:t>ганцикловир</w:t>
      </w:r>
      <w:proofErr w:type="spellEnd"/>
      <w:r w:rsidRPr="000802BE">
        <w:rPr>
          <w:color w:val="000000"/>
          <w:szCs w:val="28"/>
          <w:lang w:val="uk-UA"/>
        </w:rPr>
        <w:t xml:space="preserve"> не </w:t>
      </w:r>
      <w:proofErr w:type="spellStart"/>
      <w:r w:rsidRPr="000802BE">
        <w:rPr>
          <w:color w:val="000000"/>
          <w:szCs w:val="28"/>
          <w:lang w:val="uk-UA"/>
        </w:rPr>
        <w:t>следует</w:t>
      </w:r>
      <w:proofErr w:type="spellEnd"/>
      <w:r w:rsidRPr="000802BE">
        <w:rPr>
          <w:color w:val="000000"/>
          <w:szCs w:val="28"/>
          <w:lang w:val="uk-UA"/>
        </w:rPr>
        <w:t xml:space="preserve"> </w:t>
      </w:r>
      <w:proofErr w:type="spellStart"/>
      <w:r w:rsidRPr="000802BE">
        <w:rPr>
          <w:color w:val="000000"/>
          <w:szCs w:val="28"/>
          <w:lang w:val="uk-UA"/>
        </w:rPr>
        <w:t>применять</w:t>
      </w:r>
      <w:proofErr w:type="spellEnd"/>
      <w:r w:rsidRPr="000802BE">
        <w:rPr>
          <w:color w:val="000000"/>
          <w:szCs w:val="28"/>
          <w:lang w:val="uk-UA"/>
        </w:rPr>
        <w:t xml:space="preserve"> </w:t>
      </w:r>
      <w:proofErr w:type="spellStart"/>
      <w:r w:rsidRPr="000802BE">
        <w:rPr>
          <w:color w:val="000000"/>
          <w:szCs w:val="28"/>
          <w:lang w:val="uk-UA"/>
        </w:rPr>
        <w:t>беременным</w:t>
      </w:r>
      <w:proofErr w:type="spellEnd"/>
      <w:r w:rsidRPr="000802BE">
        <w:rPr>
          <w:color w:val="000000"/>
          <w:szCs w:val="28"/>
          <w:lang w:val="uk-UA"/>
        </w:rPr>
        <w:t xml:space="preserve"> </w:t>
      </w:r>
      <w:proofErr w:type="spellStart"/>
      <w:r w:rsidRPr="000802BE">
        <w:rPr>
          <w:color w:val="000000"/>
          <w:szCs w:val="28"/>
          <w:lang w:val="uk-UA"/>
        </w:rPr>
        <w:t>женщинам</w:t>
      </w:r>
      <w:proofErr w:type="spellEnd"/>
      <w:r w:rsidRPr="000802BE">
        <w:rPr>
          <w:color w:val="000000"/>
          <w:szCs w:val="28"/>
          <w:lang w:val="uk-UA"/>
        </w:rPr>
        <w:t xml:space="preserve">, </w:t>
      </w:r>
      <w:proofErr w:type="spellStart"/>
      <w:r w:rsidRPr="000802BE">
        <w:rPr>
          <w:color w:val="000000"/>
          <w:szCs w:val="28"/>
          <w:lang w:val="uk-UA"/>
        </w:rPr>
        <w:t>если</w:t>
      </w:r>
      <w:proofErr w:type="spellEnd"/>
      <w:r w:rsidRPr="000802BE">
        <w:rPr>
          <w:color w:val="000000"/>
          <w:szCs w:val="28"/>
          <w:lang w:val="uk-UA"/>
        </w:rPr>
        <w:t xml:space="preserve"> </w:t>
      </w:r>
      <w:proofErr w:type="spellStart"/>
      <w:r w:rsidRPr="000802BE">
        <w:rPr>
          <w:color w:val="000000"/>
          <w:szCs w:val="28"/>
          <w:lang w:val="uk-UA"/>
        </w:rPr>
        <w:t>только</w:t>
      </w:r>
      <w:proofErr w:type="spellEnd"/>
      <w:r w:rsidRPr="000802BE">
        <w:rPr>
          <w:color w:val="000000"/>
          <w:szCs w:val="28"/>
          <w:lang w:val="uk-UA"/>
        </w:rPr>
        <w:t xml:space="preserve"> </w:t>
      </w:r>
      <w:proofErr w:type="spellStart"/>
      <w:r w:rsidRPr="000802BE">
        <w:rPr>
          <w:color w:val="000000"/>
          <w:szCs w:val="28"/>
          <w:lang w:val="uk-UA"/>
        </w:rPr>
        <w:t>клиническая</w:t>
      </w:r>
      <w:proofErr w:type="spellEnd"/>
      <w:r w:rsidRPr="000802BE">
        <w:rPr>
          <w:color w:val="000000"/>
          <w:szCs w:val="28"/>
          <w:lang w:val="uk-UA"/>
        </w:rPr>
        <w:t xml:space="preserve"> </w:t>
      </w:r>
      <w:proofErr w:type="spellStart"/>
      <w:r w:rsidRPr="000802BE">
        <w:rPr>
          <w:color w:val="000000"/>
          <w:szCs w:val="28"/>
          <w:lang w:val="uk-UA"/>
        </w:rPr>
        <w:t>необходимость</w:t>
      </w:r>
      <w:proofErr w:type="spellEnd"/>
      <w:r w:rsidRPr="000802BE">
        <w:rPr>
          <w:color w:val="000000"/>
          <w:szCs w:val="28"/>
          <w:lang w:val="uk-UA"/>
        </w:rPr>
        <w:t xml:space="preserve"> в </w:t>
      </w:r>
      <w:proofErr w:type="spellStart"/>
      <w:r w:rsidRPr="000802BE">
        <w:rPr>
          <w:color w:val="000000"/>
          <w:szCs w:val="28"/>
          <w:lang w:val="uk-UA"/>
        </w:rPr>
        <w:t>лечении</w:t>
      </w:r>
      <w:proofErr w:type="spellEnd"/>
      <w:r w:rsidRPr="000802BE">
        <w:rPr>
          <w:color w:val="000000"/>
          <w:szCs w:val="28"/>
          <w:lang w:val="uk-UA"/>
        </w:rPr>
        <w:t xml:space="preserve"> </w:t>
      </w:r>
      <w:proofErr w:type="spellStart"/>
      <w:r w:rsidRPr="000802BE">
        <w:rPr>
          <w:color w:val="000000"/>
          <w:szCs w:val="28"/>
          <w:lang w:val="uk-UA"/>
        </w:rPr>
        <w:t>женщины</w:t>
      </w:r>
      <w:proofErr w:type="spellEnd"/>
      <w:r w:rsidRPr="000802BE">
        <w:rPr>
          <w:color w:val="000000"/>
          <w:szCs w:val="28"/>
          <w:lang w:val="uk-UA"/>
        </w:rPr>
        <w:t xml:space="preserve"> не </w:t>
      </w:r>
      <w:proofErr w:type="spellStart"/>
      <w:r w:rsidRPr="000802BE">
        <w:rPr>
          <w:color w:val="000000"/>
          <w:szCs w:val="28"/>
          <w:lang w:val="uk-UA"/>
        </w:rPr>
        <w:t>перевешивает</w:t>
      </w:r>
      <w:proofErr w:type="spellEnd"/>
      <w:r w:rsidRPr="000802BE">
        <w:rPr>
          <w:color w:val="000000"/>
          <w:szCs w:val="28"/>
          <w:lang w:val="uk-UA"/>
        </w:rPr>
        <w:t xml:space="preserve"> </w:t>
      </w:r>
      <w:proofErr w:type="spellStart"/>
      <w:r w:rsidRPr="000802BE">
        <w:rPr>
          <w:color w:val="000000"/>
          <w:szCs w:val="28"/>
          <w:lang w:val="uk-UA"/>
        </w:rPr>
        <w:t>потенциальный</w:t>
      </w:r>
      <w:proofErr w:type="spellEnd"/>
      <w:r w:rsidRPr="000802BE">
        <w:rPr>
          <w:color w:val="000000"/>
          <w:szCs w:val="28"/>
          <w:lang w:val="uk-UA"/>
        </w:rPr>
        <w:t xml:space="preserve"> </w:t>
      </w:r>
      <w:proofErr w:type="spellStart"/>
      <w:r w:rsidRPr="000802BE">
        <w:rPr>
          <w:color w:val="000000"/>
          <w:szCs w:val="28"/>
          <w:lang w:val="uk-UA"/>
        </w:rPr>
        <w:t>тератогенный</w:t>
      </w:r>
      <w:proofErr w:type="spellEnd"/>
      <w:r w:rsidRPr="000802BE">
        <w:rPr>
          <w:color w:val="000000"/>
          <w:szCs w:val="28"/>
          <w:lang w:val="uk-UA"/>
        </w:rPr>
        <w:t xml:space="preserve"> риск для плода.</w:t>
      </w:r>
    </w:p>
    <w:p w14:paraId="16F87DCD" w14:textId="77777777" w:rsidR="00E66520" w:rsidRPr="000802BE" w:rsidRDefault="00E66520" w:rsidP="00E66520">
      <w:pPr>
        <w:spacing w:after="0"/>
        <w:rPr>
          <w:color w:val="000000"/>
          <w:szCs w:val="28"/>
          <w:lang w:val="ru-RU"/>
        </w:rPr>
      </w:pPr>
      <w:r w:rsidRPr="000802BE">
        <w:rPr>
          <w:color w:val="000000"/>
          <w:szCs w:val="28"/>
          <w:lang w:val="ru-RU"/>
        </w:rPr>
        <w:t xml:space="preserve">Неизвестно, выделяется ли </w:t>
      </w:r>
      <w:proofErr w:type="spellStart"/>
      <w:r w:rsidRPr="000802BE">
        <w:rPr>
          <w:color w:val="000000"/>
          <w:szCs w:val="28"/>
          <w:lang w:val="ru-RU"/>
        </w:rPr>
        <w:t>ганцикловир</w:t>
      </w:r>
      <w:proofErr w:type="spellEnd"/>
      <w:r w:rsidRPr="000802BE">
        <w:rPr>
          <w:color w:val="000000"/>
          <w:szCs w:val="28"/>
          <w:lang w:val="ru-RU"/>
        </w:rPr>
        <w:t xml:space="preserve"> с грудным молоком </w:t>
      </w:r>
      <w:r w:rsidR="00FF709F" w:rsidRPr="000802BE">
        <w:rPr>
          <w:color w:val="000000"/>
          <w:szCs w:val="28"/>
          <w:lang w:val="ru-RU"/>
        </w:rPr>
        <w:t>матери</w:t>
      </w:r>
      <w:r w:rsidRPr="000802BE">
        <w:rPr>
          <w:color w:val="000000"/>
          <w:szCs w:val="28"/>
          <w:lang w:val="ru-RU"/>
        </w:rPr>
        <w:t xml:space="preserve">, но нельзя исключать возможность того, что </w:t>
      </w:r>
      <w:proofErr w:type="spellStart"/>
      <w:r w:rsidRPr="000802BE">
        <w:rPr>
          <w:color w:val="000000"/>
          <w:szCs w:val="28"/>
          <w:lang w:val="ru-RU"/>
        </w:rPr>
        <w:t>ганцикловир</w:t>
      </w:r>
      <w:proofErr w:type="spellEnd"/>
      <w:r w:rsidRPr="000802BE">
        <w:rPr>
          <w:color w:val="000000"/>
          <w:szCs w:val="28"/>
          <w:lang w:val="ru-RU"/>
        </w:rPr>
        <w:t xml:space="preserve"> выделяется с грудным молоком и вызывает серьезные побочные реакции у грудного ребенка. Поэтому грудное вскармливание должно быть прекращено во время лечения </w:t>
      </w:r>
      <w:proofErr w:type="spellStart"/>
      <w:r w:rsidRPr="000802BE">
        <w:rPr>
          <w:color w:val="000000"/>
          <w:szCs w:val="28"/>
          <w:lang w:val="ru-RU"/>
        </w:rPr>
        <w:t>ганцикловиром</w:t>
      </w:r>
      <w:proofErr w:type="spellEnd"/>
      <w:r w:rsidRPr="000802BE">
        <w:rPr>
          <w:color w:val="000000"/>
          <w:szCs w:val="28"/>
          <w:lang w:val="ru-RU"/>
        </w:rPr>
        <w:t>.</w:t>
      </w:r>
    </w:p>
    <w:p w14:paraId="55FEDF96" w14:textId="77777777" w:rsidR="00E66520" w:rsidRPr="000802BE" w:rsidRDefault="00E66520" w:rsidP="00E66520">
      <w:pPr>
        <w:spacing w:after="0"/>
        <w:rPr>
          <w:i/>
          <w:iCs/>
          <w:color w:val="000000"/>
          <w:szCs w:val="28"/>
          <w:lang w:val="ru-RU"/>
        </w:rPr>
      </w:pPr>
      <w:r w:rsidRPr="000802BE">
        <w:rPr>
          <w:i/>
          <w:iCs/>
          <w:color w:val="000000"/>
          <w:szCs w:val="28"/>
          <w:lang w:val="ru-RU"/>
        </w:rPr>
        <w:t>Фертильность</w:t>
      </w:r>
    </w:p>
    <w:p w14:paraId="2DD46D96" w14:textId="77777777" w:rsidR="00E66520" w:rsidRPr="000802BE" w:rsidRDefault="00E66520" w:rsidP="00E66520">
      <w:pPr>
        <w:spacing w:after="0"/>
        <w:rPr>
          <w:color w:val="000000"/>
          <w:szCs w:val="28"/>
          <w:lang w:val="ru-RU"/>
        </w:rPr>
      </w:pPr>
      <w:r w:rsidRPr="000802BE">
        <w:rPr>
          <w:color w:val="000000"/>
          <w:szCs w:val="28"/>
          <w:lang w:val="ru-RU"/>
        </w:rPr>
        <w:t xml:space="preserve">Основываясь на клинических и неклинических исследованиях, считается вероятным, что </w:t>
      </w:r>
      <w:proofErr w:type="spellStart"/>
      <w:r w:rsidRPr="000802BE">
        <w:rPr>
          <w:color w:val="000000"/>
          <w:szCs w:val="28"/>
          <w:lang w:val="ru-RU"/>
        </w:rPr>
        <w:t>ганцикловир</w:t>
      </w:r>
      <w:proofErr w:type="spellEnd"/>
      <w:r w:rsidRPr="000802BE">
        <w:rPr>
          <w:color w:val="000000"/>
          <w:szCs w:val="28"/>
          <w:lang w:val="ru-RU"/>
        </w:rPr>
        <w:t xml:space="preserve"> может вызывать временное или постоянное ингибирование сперматогенеза человека.</w:t>
      </w:r>
    </w:p>
    <w:p w14:paraId="497CE324" w14:textId="77777777" w:rsidR="006C3A94" w:rsidRPr="000802BE" w:rsidRDefault="006C3A94" w:rsidP="008C0D3F">
      <w:pPr>
        <w:autoSpaceDE w:val="0"/>
        <w:autoSpaceDN w:val="0"/>
        <w:adjustRightInd w:val="0"/>
        <w:spacing w:after="0"/>
        <w:rPr>
          <w:rFonts w:eastAsia="Times New Roman"/>
          <w:i/>
          <w:color w:val="000000"/>
          <w:szCs w:val="28"/>
          <w:lang w:val="ru-RU" w:eastAsia="ru-RU"/>
        </w:rPr>
      </w:pPr>
      <w:r w:rsidRPr="000802BE">
        <w:rPr>
          <w:rFonts w:eastAsia="Times New Roman"/>
          <w:i/>
          <w:color w:val="000000"/>
          <w:szCs w:val="28"/>
          <w:lang w:val="ru-RU" w:eastAsia="ru-RU"/>
        </w:rPr>
        <w:t xml:space="preserve">Особенности влияния лекарственного </w:t>
      </w:r>
      <w:r w:rsidR="00ED3CFE" w:rsidRPr="000802BE">
        <w:rPr>
          <w:rFonts w:eastAsia="Times New Roman"/>
          <w:i/>
          <w:color w:val="000000"/>
          <w:szCs w:val="28"/>
          <w:lang w:val="ru-RU" w:eastAsia="ru-RU"/>
        </w:rPr>
        <w:t>препарата</w:t>
      </w:r>
      <w:r w:rsidRPr="000802BE">
        <w:rPr>
          <w:rFonts w:eastAsia="Times New Roman"/>
          <w:i/>
          <w:color w:val="000000"/>
          <w:szCs w:val="28"/>
          <w:lang w:val="ru-RU" w:eastAsia="ru-RU"/>
        </w:rPr>
        <w:t xml:space="preserve"> на способность управлять транспортным средством или потенциально опасными механизмами</w:t>
      </w:r>
    </w:p>
    <w:p w14:paraId="5722B923" w14:textId="77777777" w:rsidR="0014409F" w:rsidRPr="000802BE" w:rsidRDefault="00AD4D3E" w:rsidP="005E4E9F">
      <w:pPr>
        <w:pStyle w:val="af4"/>
        <w:jc w:val="both"/>
        <w:rPr>
          <w:rFonts w:eastAsia="Times New Roman"/>
          <w:color w:val="000000"/>
          <w:sz w:val="28"/>
          <w:szCs w:val="28"/>
          <w:lang w:val="ru-RU" w:eastAsia="ru-RU"/>
        </w:rPr>
      </w:pPr>
      <w:r w:rsidRPr="000802BE">
        <w:rPr>
          <w:rFonts w:eastAsia="Times New Roman"/>
          <w:color w:val="000000"/>
          <w:sz w:val="28"/>
          <w:szCs w:val="28"/>
          <w:lang w:val="ru-RU" w:eastAsia="ru-RU"/>
        </w:rPr>
        <w:t>Учитывая побочные действия препарата, следует соблюдать осторожность при управлении транспортом или потенциально опасными механизмами.</w:t>
      </w:r>
    </w:p>
    <w:p w14:paraId="6A25647B" w14:textId="77777777" w:rsidR="00AD4D3E" w:rsidRPr="000802BE" w:rsidRDefault="00AD4D3E" w:rsidP="005E4E9F">
      <w:pPr>
        <w:pStyle w:val="af4"/>
        <w:jc w:val="both"/>
        <w:rPr>
          <w:sz w:val="28"/>
          <w:szCs w:val="28"/>
          <w:lang w:val="ru-RU"/>
        </w:rPr>
      </w:pPr>
    </w:p>
    <w:p w14:paraId="378CAAAF" w14:textId="77777777" w:rsidR="001C3FB0" w:rsidRPr="000802BE" w:rsidRDefault="00BA6746" w:rsidP="005E4E9F">
      <w:pPr>
        <w:pStyle w:val="af4"/>
        <w:jc w:val="both"/>
        <w:rPr>
          <w:b/>
          <w:sz w:val="28"/>
          <w:szCs w:val="28"/>
          <w:lang w:val="ru-RU"/>
        </w:rPr>
      </w:pPr>
      <w:r w:rsidRPr="000802BE">
        <w:rPr>
          <w:b/>
          <w:sz w:val="28"/>
          <w:szCs w:val="28"/>
          <w:lang w:val="ru-RU"/>
        </w:rPr>
        <w:t>Рекомендации по применению</w:t>
      </w:r>
    </w:p>
    <w:p w14:paraId="2A7CD9E9" w14:textId="77777777" w:rsidR="00AD4D3E" w:rsidRPr="000802BE" w:rsidRDefault="00AD4D3E" w:rsidP="00AD4D3E">
      <w:pPr>
        <w:spacing w:after="0"/>
        <w:rPr>
          <w:rFonts w:eastAsia="Times New Roman"/>
          <w:i/>
          <w:iCs/>
          <w:color w:val="333333"/>
          <w:szCs w:val="28"/>
          <w:lang w:val="ru-RU" w:eastAsia="ru-RU"/>
        </w:rPr>
      </w:pPr>
      <w:r w:rsidRPr="000802BE">
        <w:rPr>
          <w:rFonts w:eastAsia="Times New Roman"/>
          <w:i/>
          <w:iCs/>
          <w:color w:val="333333"/>
          <w:szCs w:val="28"/>
          <w:lang w:val="ru-RU" w:eastAsia="ru-RU"/>
        </w:rPr>
        <w:t>Лечение ЦМВ</w:t>
      </w:r>
    </w:p>
    <w:p w14:paraId="12C08D6C" w14:textId="77777777" w:rsidR="00AD4D3E" w:rsidRPr="000802BE" w:rsidRDefault="00AD4D3E" w:rsidP="00AD4D3E">
      <w:pPr>
        <w:spacing w:after="0"/>
        <w:rPr>
          <w:rFonts w:eastAsia="Times New Roman"/>
          <w:i/>
          <w:iCs/>
          <w:color w:val="333333"/>
          <w:szCs w:val="28"/>
          <w:lang w:val="ru-RU" w:eastAsia="ru-RU"/>
        </w:rPr>
      </w:pPr>
      <w:bookmarkStart w:id="6" w:name="_Hlk74834367"/>
      <w:r w:rsidRPr="000802BE">
        <w:rPr>
          <w:rFonts w:eastAsia="Times New Roman"/>
          <w:i/>
          <w:iCs/>
          <w:color w:val="333333"/>
          <w:szCs w:val="28"/>
          <w:lang w:val="ru-RU" w:eastAsia="ru-RU"/>
        </w:rPr>
        <w:t>Взрослые и дети ≥ 12 лет с нормальной функцией почек</w:t>
      </w:r>
    </w:p>
    <w:p w14:paraId="7FFE3089" w14:textId="77777777" w:rsidR="00AD4D3E" w:rsidRPr="000802BE" w:rsidRDefault="00AD4D3E" w:rsidP="00AD4D3E">
      <w:pPr>
        <w:spacing w:after="0"/>
        <w:rPr>
          <w:rFonts w:eastAsia="Times New Roman"/>
          <w:color w:val="333333"/>
          <w:szCs w:val="28"/>
          <w:lang w:val="ru-RU" w:eastAsia="ru-RU"/>
        </w:rPr>
      </w:pPr>
      <w:bookmarkStart w:id="7" w:name="_Hlk74834403"/>
      <w:bookmarkEnd w:id="6"/>
      <w:r w:rsidRPr="000802BE">
        <w:rPr>
          <w:rFonts w:eastAsia="Times New Roman"/>
          <w:color w:val="333333"/>
          <w:szCs w:val="28"/>
          <w:lang w:val="ru-RU" w:eastAsia="ru-RU"/>
        </w:rPr>
        <w:t>Начальная терапия: в/в инфузия в дозе 5 мг/кг массы тела в течение 1 часа через каждые 12 часов на протяжении 14-21 дня.</w:t>
      </w:r>
    </w:p>
    <w:p w14:paraId="559902D6" w14:textId="77777777" w:rsidR="00AD4D3E" w:rsidRPr="000802BE" w:rsidRDefault="00AD4D3E" w:rsidP="00AD4D3E">
      <w:pPr>
        <w:spacing w:after="0"/>
        <w:rPr>
          <w:rFonts w:eastAsia="Times New Roman"/>
          <w:color w:val="333333"/>
          <w:szCs w:val="28"/>
          <w:lang w:val="ru-RU" w:eastAsia="ru-RU"/>
        </w:rPr>
      </w:pPr>
      <w:r w:rsidRPr="000802BE">
        <w:rPr>
          <w:rFonts w:eastAsia="Times New Roman"/>
          <w:color w:val="333333"/>
          <w:szCs w:val="28"/>
          <w:lang w:val="ru-RU" w:eastAsia="ru-RU"/>
        </w:rPr>
        <w:t>Поддерживающая терапия: пациентам с ослабленным иммунитетом и риском рецидива может быть назначена поддерживающая терапия по 5 мг/кг путем внутривенной инфузии в течение 1 часа ежедневно на протяжении 7 дней в неделю или по 6 мг/кг ежедневно на протяжении 5 дней в неделю.</w:t>
      </w:r>
    </w:p>
    <w:bookmarkEnd w:id="7"/>
    <w:p w14:paraId="6A0EAA60" w14:textId="77777777" w:rsidR="00AD4D3E" w:rsidRPr="000802BE" w:rsidRDefault="00AD4D3E" w:rsidP="00AD4D3E">
      <w:pPr>
        <w:spacing w:after="0" w:afterAutospacing="1"/>
        <w:jc w:val="left"/>
        <w:rPr>
          <w:rFonts w:eastAsia="Times New Roman"/>
          <w:color w:val="333333"/>
          <w:szCs w:val="28"/>
          <w:lang w:val="ru-RU" w:eastAsia="ru-RU"/>
        </w:rPr>
      </w:pPr>
      <w:r w:rsidRPr="000802BE">
        <w:rPr>
          <w:rFonts w:eastAsia="Times New Roman"/>
          <w:color w:val="333333"/>
          <w:szCs w:val="28"/>
          <w:lang w:val="ru-RU" w:eastAsia="ru-RU"/>
        </w:rPr>
        <w:t xml:space="preserve">Лечение прогрессирования заболевания: любой пациент, у которого прогрессирует ЦМВ инфекция, либо во время поддерживающего лечения, либо в связи с отменой лечения </w:t>
      </w:r>
      <w:proofErr w:type="spellStart"/>
      <w:r w:rsidRPr="000802BE">
        <w:rPr>
          <w:rFonts w:eastAsia="Times New Roman"/>
          <w:color w:val="333333"/>
          <w:szCs w:val="28"/>
          <w:lang w:val="ru-RU" w:eastAsia="ru-RU"/>
        </w:rPr>
        <w:t>ганцикловиром</w:t>
      </w:r>
      <w:proofErr w:type="spellEnd"/>
      <w:r w:rsidRPr="000802BE">
        <w:rPr>
          <w:rFonts w:eastAsia="Times New Roman"/>
          <w:color w:val="333333"/>
          <w:szCs w:val="28"/>
          <w:lang w:val="ru-RU" w:eastAsia="ru-RU"/>
        </w:rPr>
        <w:t xml:space="preserve">, может быть повторно пролечен с использованием схемы начальной терапии.                                                                                                             </w:t>
      </w:r>
      <w:r w:rsidRPr="000802BE">
        <w:rPr>
          <w:rFonts w:eastAsia="Times New Roman"/>
          <w:i/>
          <w:iCs/>
          <w:color w:val="333333"/>
          <w:szCs w:val="28"/>
          <w:lang w:val="ru-RU" w:eastAsia="ru-RU"/>
        </w:rPr>
        <w:t>Дети &lt; 12 лет</w:t>
      </w:r>
      <w:bookmarkStart w:id="8" w:name="_Hlk74834540"/>
      <w:r w:rsidRPr="000802BE">
        <w:rPr>
          <w:rFonts w:eastAsia="Times New Roman"/>
          <w:color w:val="333333"/>
          <w:szCs w:val="28"/>
          <w:lang w:val="ru-RU" w:eastAsia="ru-RU"/>
        </w:rPr>
        <w:t xml:space="preserve">                                                                                                             Согласно имеющимся данным никаких рекомендаций по их применению сделать невозможно.</w:t>
      </w:r>
      <w:bookmarkEnd w:id="8"/>
      <w:r w:rsidRPr="000802BE">
        <w:rPr>
          <w:rFonts w:eastAsia="Times New Roman"/>
          <w:color w:val="333333"/>
          <w:szCs w:val="28"/>
          <w:lang w:val="ru-RU" w:eastAsia="ru-RU"/>
        </w:rPr>
        <w:t xml:space="preserve">                                                                    </w:t>
      </w:r>
      <w:r w:rsidRPr="000802BE">
        <w:rPr>
          <w:rFonts w:eastAsia="Times New Roman"/>
          <w:i/>
          <w:iCs/>
          <w:szCs w:val="28"/>
          <w:lang w:val="ru-RU" w:eastAsia="ru-RU"/>
        </w:rPr>
        <w:t>Профилактика ЦМВ инфекции с использованием пре</w:t>
      </w:r>
      <w:r w:rsidR="008C6729" w:rsidRPr="000802BE">
        <w:rPr>
          <w:rFonts w:eastAsia="Times New Roman"/>
          <w:i/>
          <w:iCs/>
          <w:szCs w:val="28"/>
          <w:lang w:val="ru-RU" w:eastAsia="ru-RU"/>
        </w:rPr>
        <w:t>вен</w:t>
      </w:r>
      <w:r w:rsidRPr="000802BE">
        <w:rPr>
          <w:rFonts w:eastAsia="Times New Roman"/>
          <w:i/>
          <w:iCs/>
          <w:szCs w:val="28"/>
          <w:lang w:val="ru-RU" w:eastAsia="ru-RU"/>
        </w:rPr>
        <w:t>тивной терапии</w:t>
      </w:r>
      <w:bookmarkStart w:id="9" w:name="_Hlk74841675"/>
      <w:bookmarkStart w:id="10" w:name="_Hlk74841447"/>
      <w:r w:rsidRPr="000802BE">
        <w:rPr>
          <w:rFonts w:eastAsia="Times New Roman"/>
          <w:color w:val="333333"/>
          <w:szCs w:val="28"/>
          <w:lang w:val="ru-RU" w:eastAsia="ru-RU"/>
        </w:rPr>
        <w:t xml:space="preserve">           </w:t>
      </w:r>
      <w:r w:rsidRPr="000802BE">
        <w:rPr>
          <w:rFonts w:eastAsia="Times New Roman"/>
          <w:i/>
          <w:iCs/>
          <w:color w:val="333333"/>
          <w:szCs w:val="28"/>
          <w:lang w:val="ru-RU" w:eastAsia="ru-RU"/>
        </w:rPr>
        <w:t>Взрослые и дети ≥ 12 лет с нормальной функцией почек</w:t>
      </w:r>
      <w:bookmarkEnd w:id="9"/>
      <w:r w:rsidRPr="000802BE">
        <w:rPr>
          <w:rFonts w:eastAsia="Times New Roman"/>
          <w:color w:val="333333"/>
          <w:szCs w:val="28"/>
          <w:lang w:val="ru-RU" w:eastAsia="ru-RU"/>
        </w:rPr>
        <w:t xml:space="preserve">                                        Начальная терапия: в/в инфузия в дозе 5 мг/кг массы тела в течение 1 часа через каждые 12 часов на протяжении 7-14 дней.</w:t>
      </w:r>
      <w:bookmarkEnd w:id="10"/>
      <w:r w:rsidRPr="000802BE">
        <w:rPr>
          <w:rFonts w:eastAsia="Times New Roman"/>
          <w:color w:val="333333"/>
          <w:szCs w:val="28"/>
          <w:lang w:val="ru-RU" w:eastAsia="ru-RU"/>
        </w:rPr>
        <w:t xml:space="preserve">                                                         Поддерживающая терапия: </w:t>
      </w:r>
      <w:bookmarkStart w:id="11" w:name="_Hlk74841562"/>
      <w:r w:rsidRPr="000802BE">
        <w:rPr>
          <w:rFonts w:eastAsia="Times New Roman"/>
          <w:color w:val="333333"/>
          <w:szCs w:val="28"/>
          <w:lang w:val="ru-RU" w:eastAsia="ru-RU"/>
        </w:rPr>
        <w:t xml:space="preserve">по 5 мг/кг путем внутривенной инфузии в течение 1 часа ежедневно на протяжении 7 дней в неделю или по 6 мг/кг </w:t>
      </w:r>
      <w:r w:rsidRPr="000802BE">
        <w:rPr>
          <w:rFonts w:eastAsia="Times New Roman"/>
          <w:color w:val="333333"/>
          <w:szCs w:val="28"/>
          <w:lang w:val="ru-RU" w:eastAsia="ru-RU"/>
        </w:rPr>
        <w:lastRenderedPageBreak/>
        <w:t>ежедневно на протяжении 5 дней в неделю. Продолжительность поддерживающей терапии зависит от риска заболевания ЦМВ, следует проконсультироваться с местными рекомендациями по лечению.</w:t>
      </w:r>
      <w:bookmarkEnd w:id="11"/>
      <w:r w:rsidRPr="000802BE">
        <w:rPr>
          <w:rFonts w:eastAsia="Times New Roman"/>
          <w:color w:val="333333"/>
          <w:szCs w:val="28"/>
          <w:lang w:val="ru-RU" w:eastAsia="ru-RU"/>
        </w:rPr>
        <w:t xml:space="preserve">                                                                                                                                  </w:t>
      </w:r>
      <w:r w:rsidRPr="000802BE">
        <w:rPr>
          <w:rFonts w:eastAsia="Times New Roman"/>
          <w:i/>
          <w:iCs/>
          <w:color w:val="333333"/>
          <w:szCs w:val="28"/>
          <w:lang w:val="ru-RU" w:eastAsia="ru-RU"/>
        </w:rPr>
        <w:t>Дети &lt; 12 лет</w:t>
      </w:r>
      <w:r w:rsidRPr="000802BE">
        <w:rPr>
          <w:rFonts w:eastAsia="Times New Roman"/>
          <w:color w:val="333333"/>
          <w:szCs w:val="28"/>
          <w:lang w:val="ru-RU" w:eastAsia="ru-RU"/>
        </w:rPr>
        <w:t xml:space="preserve">                                                                                                                Согласно имеющимся данным никаких рекомендаций по их применению сделать невозможно.                                                                             </w:t>
      </w:r>
      <w:r w:rsidRPr="000802BE">
        <w:rPr>
          <w:rFonts w:eastAsia="Times New Roman"/>
          <w:i/>
          <w:iCs/>
          <w:color w:val="333333"/>
          <w:szCs w:val="28"/>
          <w:lang w:val="ru-RU" w:eastAsia="ru-RU"/>
        </w:rPr>
        <w:t>Профилактик</w:t>
      </w:r>
      <w:r w:rsidRPr="000802BE">
        <w:rPr>
          <w:rFonts w:eastAsia="Times New Roman"/>
          <w:i/>
          <w:iCs/>
          <w:color w:val="333333"/>
          <w:szCs w:val="28"/>
          <w:lang w:val="kk-KZ" w:eastAsia="ru-RU"/>
        </w:rPr>
        <w:t>а</w:t>
      </w:r>
      <w:r w:rsidRPr="000802BE">
        <w:rPr>
          <w:rFonts w:eastAsia="Times New Roman"/>
          <w:i/>
          <w:iCs/>
          <w:color w:val="333333"/>
          <w:szCs w:val="28"/>
          <w:lang w:val="ru-RU" w:eastAsia="ru-RU"/>
        </w:rPr>
        <w:t xml:space="preserve"> ЦМВ инфекции с использованием универсальной профилактики</w:t>
      </w:r>
      <w:r w:rsidR="008C6729" w:rsidRPr="000802BE">
        <w:rPr>
          <w:rFonts w:eastAsia="Times New Roman"/>
          <w:color w:val="333333"/>
          <w:szCs w:val="28"/>
          <w:lang w:val="ru-RU" w:eastAsia="ru-RU"/>
        </w:rPr>
        <w:t xml:space="preserve">                                                                                          </w:t>
      </w:r>
      <w:r w:rsidRPr="000802BE">
        <w:rPr>
          <w:rFonts w:eastAsia="Times New Roman"/>
          <w:i/>
          <w:iCs/>
          <w:color w:val="333333"/>
          <w:szCs w:val="28"/>
          <w:lang w:val="ru-RU" w:eastAsia="ru-RU"/>
        </w:rPr>
        <w:t xml:space="preserve">Взрослые и дети &gt; 16 лет </w:t>
      </w:r>
      <w:r w:rsidRPr="000802BE">
        <w:rPr>
          <w:rFonts w:eastAsia="Times New Roman"/>
          <w:color w:val="333333"/>
          <w:szCs w:val="28"/>
          <w:lang w:val="ru-RU" w:eastAsia="ru-RU"/>
        </w:rPr>
        <w:t xml:space="preserve">                                                                                                     По 5 мг/кг путем внутривенной инфузии в течение 1 часа ежедневно на протяжении 7 дней в неделю или по 6 мг/кг ежедневно на протяжении         5 дней в неделю. Продолжительность терапии зависит от риска заболевания ЦМВ, следует проконсультироваться с местными рекомендациями по лечению.                                                                                                         </w:t>
      </w:r>
      <w:r w:rsidRPr="000802BE">
        <w:rPr>
          <w:rFonts w:eastAsia="Times New Roman"/>
          <w:i/>
          <w:iCs/>
          <w:color w:val="333333"/>
          <w:szCs w:val="28"/>
          <w:lang w:val="ru-RU" w:eastAsia="ru-RU"/>
        </w:rPr>
        <w:t xml:space="preserve">Дети 0-16 лет                                                                                                             </w:t>
      </w:r>
      <w:r w:rsidRPr="000802BE">
        <w:rPr>
          <w:rFonts w:eastAsia="Times New Roman"/>
          <w:color w:val="000000"/>
          <w:szCs w:val="28"/>
          <w:lang w:val="ru-RU" w:eastAsia="ru-RU"/>
        </w:rPr>
        <w:t xml:space="preserve">Рекомендуемая суточная доза </w:t>
      </w:r>
      <w:proofErr w:type="spellStart"/>
      <w:r w:rsidRPr="000802BE">
        <w:rPr>
          <w:rFonts w:eastAsia="Times New Roman"/>
          <w:color w:val="000000"/>
          <w:szCs w:val="28"/>
          <w:lang w:val="ru-RU" w:eastAsia="ru-RU"/>
        </w:rPr>
        <w:t>ганцикловира</w:t>
      </w:r>
      <w:proofErr w:type="spellEnd"/>
      <w:r w:rsidRPr="000802BE">
        <w:rPr>
          <w:rFonts w:eastAsia="Times New Roman"/>
          <w:color w:val="000000"/>
          <w:szCs w:val="28"/>
          <w:lang w:val="ru-RU" w:eastAsia="ru-RU"/>
        </w:rPr>
        <w:t xml:space="preserve">, вводимая в виде внутривенной инфузии в течение одного часа, основана на площади поверхности тела (ППТ) с использованием формулы ППТ </w:t>
      </w:r>
      <w:proofErr w:type="spellStart"/>
      <w:r w:rsidRPr="000802BE">
        <w:rPr>
          <w:rFonts w:eastAsia="Times New Roman"/>
          <w:color w:val="000000"/>
          <w:szCs w:val="28"/>
          <w:lang w:val="ru-RU" w:eastAsia="ru-RU"/>
        </w:rPr>
        <w:t>Мостеллера</w:t>
      </w:r>
      <w:proofErr w:type="spellEnd"/>
      <w:r w:rsidRPr="000802BE">
        <w:rPr>
          <w:rFonts w:eastAsia="Times New Roman"/>
          <w:color w:val="000000"/>
          <w:szCs w:val="28"/>
          <w:lang w:val="ru-RU" w:eastAsia="ru-RU"/>
        </w:rPr>
        <w:t xml:space="preserve"> и клиренса креатинина, полученного из формулы Шварца (КК), и рассчитывается с использованием приведенных ниже уравнений. Продолжительность универсальной профилактики зависит от риска заболевания ЦМВ и должна определяться индивидуально.                                                                             Доза для детей (мг) = 3 </w:t>
      </w:r>
      <w:r w:rsidRPr="000802BE">
        <w:rPr>
          <w:rFonts w:eastAsia="Times New Roman"/>
          <w:color w:val="000000"/>
          <w:szCs w:val="28"/>
          <w:lang w:val="en-US" w:eastAsia="ru-RU"/>
        </w:rPr>
        <w:t>x</w:t>
      </w:r>
      <w:r w:rsidRPr="000802BE">
        <w:rPr>
          <w:rFonts w:eastAsia="Times New Roman"/>
          <w:color w:val="000000"/>
          <w:szCs w:val="28"/>
          <w:lang w:val="ru-RU" w:eastAsia="ru-RU"/>
        </w:rPr>
        <w:t xml:space="preserve"> ППТ</w:t>
      </w:r>
      <w:r w:rsidRPr="000802BE">
        <w:rPr>
          <w:rFonts w:eastAsia="Times New Roman"/>
          <w:color w:val="000000"/>
          <w:szCs w:val="28"/>
          <w:lang w:val="en-US" w:eastAsia="ru-RU"/>
        </w:rPr>
        <w:t>x</w:t>
      </w:r>
      <w:r w:rsidRPr="000802BE">
        <w:rPr>
          <w:rFonts w:eastAsia="Times New Roman"/>
          <w:color w:val="000000"/>
          <w:szCs w:val="28"/>
          <w:lang w:val="ru-RU" w:eastAsia="ru-RU"/>
        </w:rPr>
        <w:t xml:space="preserve"> КК (см. формулу </w:t>
      </w:r>
      <w:proofErr w:type="spellStart"/>
      <w:r w:rsidRPr="000802BE">
        <w:rPr>
          <w:rFonts w:eastAsia="Times New Roman"/>
          <w:color w:val="000000"/>
          <w:szCs w:val="28"/>
          <w:lang w:val="ru-RU" w:eastAsia="ru-RU"/>
        </w:rPr>
        <w:t>Мостеллера</w:t>
      </w:r>
      <w:proofErr w:type="spellEnd"/>
      <w:r w:rsidRPr="000802BE">
        <w:rPr>
          <w:rFonts w:eastAsia="Times New Roman"/>
          <w:color w:val="000000"/>
          <w:szCs w:val="28"/>
          <w:lang w:val="ru-RU" w:eastAsia="ru-RU"/>
        </w:rPr>
        <w:t xml:space="preserve"> и Шварца).                   Если расчетный клиренс креатинина Шварца превышает значение </w:t>
      </w:r>
      <w:r w:rsidR="004C3533" w:rsidRPr="000802BE">
        <w:rPr>
          <w:rFonts w:eastAsia="Times New Roman"/>
          <w:color w:val="000000"/>
          <w:szCs w:val="28"/>
          <w:lang w:val="ru-RU" w:eastAsia="ru-RU"/>
        </w:rPr>
        <w:t xml:space="preserve">                </w:t>
      </w:r>
      <w:r w:rsidRPr="000802BE">
        <w:rPr>
          <w:rFonts w:eastAsia="Times New Roman"/>
          <w:color w:val="000000"/>
          <w:szCs w:val="28"/>
          <w:lang w:val="ru-RU" w:eastAsia="ru-RU"/>
        </w:rPr>
        <w:t>150 мл/мин/1,73 м</w:t>
      </w:r>
      <w:r w:rsidRPr="000802BE">
        <w:rPr>
          <w:rFonts w:eastAsia="Times New Roman"/>
          <w:color w:val="000000"/>
          <w:szCs w:val="28"/>
          <w:vertAlign w:val="superscript"/>
          <w:lang w:val="ru-RU" w:eastAsia="ru-RU"/>
        </w:rPr>
        <w:t>2</w:t>
      </w:r>
      <w:r w:rsidRPr="000802BE">
        <w:rPr>
          <w:rFonts w:eastAsia="Times New Roman"/>
          <w:color w:val="000000"/>
          <w:szCs w:val="28"/>
          <w:lang w:val="ru-RU" w:eastAsia="ru-RU"/>
        </w:rPr>
        <w:t>, то в уравнении следует использовать максимальное значение 150 мл/мин/1,73 м</w:t>
      </w:r>
      <w:r w:rsidRPr="000802BE">
        <w:rPr>
          <w:rFonts w:eastAsia="Times New Roman"/>
          <w:color w:val="000000"/>
          <w:szCs w:val="28"/>
          <w:vertAlign w:val="superscript"/>
          <w:lang w:val="ru-RU" w:eastAsia="ru-RU"/>
        </w:rPr>
        <w:t>2</w:t>
      </w:r>
      <w:r w:rsidR="004C3533" w:rsidRPr="000802BE">
        <w:rPr>
          <w:rFonts w:eastAsia="Times New Roman"/>
          <w:color w:val="000000"/>
          <w:szCs w:val="28"/>
          <w:lang w:val="ru-RU" w:eastAsia="ru-RU"/>
        </w:rPr>
        <w:t>.</w:t>
      </w:r>
    </w:p>
    <w:p w14:paraId="4FAB0E86" w14:textId="77777777" w:rsidR="00AD4D3E" w:rsidRPr="000802BE" w:rsidRDefault="00AD4D3E" w:rsidP="00AD4D3E">
      <w:pPr>
        <w:spacing w:after="0" w:line="20" w:lineRule="atLeast"/>
        <w:jc w:val="center"/>
        <w:rPr>
          <w:szCs w:val="28"/>
          <w:lang w:val="ru-RU"/>
        </w:rPr>
      </w:pPr>
      <w:r w:rsidRPr="000802BE">
        <w:rPr>
          <w:szCs w:val="28"/>
          <w:lang w:val="ru-RU"/>
        </w:rPr>
        <w:t xml:space="preserve">ППТ </w:t>
      </w:r>
      <w:r w:rsidRPr="000802BE">
        <w:rPr>
          <w:b/>
          <w:szCs w:val="28"/>
          <w:lang w:val="ru-RU"/>
        </w:rPr>
        <w:t>(</w:t>
      </w:r>
      <w:r w:rsidRPr="000802BE">
        <w:rPr>
          <w:szCs w:val="28"/>
          <w:lang w:val="ru-RU"/>
        </w:rPr>
        <w:t>м</w:t>
      </w:r>
      <w:r w:rsidRPr="000802BE">
        <w:rPr>
          <w:szCs w:val="28"/>
          <w:vertAlign w:val="superscript"/>
          <w:lang w:val="ru-RU"/>
        </w:rPr>
        <w:t>2</w:t>
      </w:r>
      <w:r w:rsidRPr="000802BE">
        <w:rPr>
          <w:szCs w:val="28"/>
          <w:lang w:val="ru-RU"/>
        </w:rPr>
        <w:t xml:space="preserve">) = </w:t>
      </w:r>
      <w:r w:rsidRPr="000802BE">
        <w:rPr>
          <w:noProof/>
          <w:position w:val="-26"/>
          <w:szCs w:val="28"/>
          <w:lang w:val="ru-RU" w:eastAsia="ru-RU"/>
        </w:rPr>
        <w:drawing>
          <wp:inline distT="0" distB="0" distL="0" distR="0" wp14:anchorId="31983F64" wp14:editId="38C4AE01">
            <wp:extent cx="1501140" cy="44196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908DD" w14:textId="77777777" w:rsidR="00AD4D3E" w:rsidRPr="000802BE" w:rsidRDefault="00AD4D3E" w:rsidP="00AD4D3E">
      <w:pPr>
        <w:tabs>
          <w:tab w:val="left" w:pos="5796"/>
        </w:tabs>
        <w:spacing w:after="0" w:line="20" w:lineRule="atLeast"/>
        <w:jc w:val="left"/>
        <w:rPr>
          <w:szCs w:val="28"/>
          <w:lang w:val="ru-RU"/>
        </w:rPr>
      </w:pPr>
      <w:r w:rsidRPr="000802BE">
        <w:rPr>
          <w:szCs w:val="28"/>
          <w:lang w:val="ru-RU"/>
        </w:rPr>
        <w:t xml:space="preserve">                                                                        </w:t>
      </w:r>
      <w:r w:rsidR="006227AD" w:rsidRPr="000802BE">
        <w:rPr>
          <w:rFonts w:eastAsia="Times New Roman"/>
          <w:color w:val="000000"/>
          <w:szCs w:val="28"/>
          <w:lang w:val="ru-RU" w:eastAsia="ru-RU"/>
        </w:rPr>
        <w:t>k</w:t>
      </w:r>
      <w:r w:rsidRPr="000802BE">
        <w:rPr>
          <w:szCs w:val="28"/>
          <w:lang w:val="ru-RU"/>
        </w:rPr>
        <w:t xml:space="preserve"> х Рост (см)</w:t>
      </w:r>
    </w:p>
    <w:p w14:paraId="22B5EC7D" w14:textId="77777777" w:rsidR="00AD4D3E" w:rsidRPr="000802BE" w:rsidRDefault="00AD4D3E" w:rsidP="00AD4D3E">
      <w:pPr>
        <w:spacing w:after="0" w:line="20" w:lineRule="atLeast"/>
        <w:jc w:val="center"/>
        <w:rPr>
          <w:b/>
          <w:szCs w:val="28"/>
          <w:lang w:val="ru-RU"/>
        </w:rPr>
      </w:pPr>
      <w:r w:rsidRPr="000802BE">
        <w:rPr>
          <w:szCs w:val="28"/>
          <w:lang w:val="ru-RU"/>
        </w:rPr>
        <w:t>КК (мл/мин/1.73 м</w:t>
      </w:r>
      <w:r w:rsidRPr="000802BE">
        <w:rPr>
          <w:szCs w:val="28"/>
          <w:vertAlign w:val="superscript"/>
          <w:lang w:val="ru-RU"/>
        </w:rPr>
        <w:t>2</w:t>
      </w:r>
      <w:r w:rsidRPr="000802BE">
        <w:rPr>
          <w:szCs w:val="28"/>
          <w:lang w:val="ru-RU"/>
        </w:rPr>
        <w:t>) = ----------------------------------</w:t>
      </w:r>
      <w:r w:rsidR="004C3533" w:rsidRPr="000802BE">
        <w:rPr>
          <w:szCs w:val="28"/>
          <w:lang w:val="ru-RU"/>
        </w:rPr>
        <w:t>--</w:t>
      </w:r>
    </w:p>
    <w:p w14:paraId="383E47F5" w14:textId="77777777" w:rsidR="00AD4D3E" w:rsidRPr="000802BE" w:rsidRDefault="00AD4D3E" w:rsidP="00AD4D3E">
      <w:pPr>
        <w:shd w:val="clear" w:color="auto" w:fill="FFFFFF"/>
        <w:spacing w:after="143"/>
        <w:jc w:val="left"/>
        <w:rPr>
          <w:rFonts w:eastAsia="Times New Roman"/>
          <w:color w:val="000000"/>
          <w:szCs w:val="28"/>
          <w:lang w:val="ru-RU" w:eastAsia="ru-RU"/>
        </w:rPr>
      </w:pPr>
      <w:r w:rsidRPr="000802BE">
        <w:rPr>
          <w:rFonts w:eastAsia="Times New Roman"/>
          <w:color w:val="000000"/>
          <w:szCs w:val="28"/>
          <w:lang w:val="ru-RU" w:eastAsia="ru-RU"/>
        </w:rPr>
        <w:t xml:space="preserve">                                                           Креатинин сыворотки (мг/</w:t>
      </w:r>
      <w:proofErr w:type="spellStart"/>
      <w:r w:rsidRPr="000802BE">
        <w:rPr>
          <w:rFonts w:eastAsia="Times New Roman"/>
          <w:color w:val="000000"/>
          <w:szCs w:val="28"/>
          <w:lang w:val="ru-RU" w:eastAsia="ru-RU"/>
        </w:rPr>
        <w:t>дл</w:t>
      </w:r>
      <w:proofErr w:type="spellEnd"/>
      <w:r w:rsidRPr="000802BE">
        <w:rPr>
          <w:rFonts w:eastAsia="Times New Roman"/>
          <w:color w:val="000000"/>
          <w:szCs w:val="28"/>
          <w:lang w:val="ru-RU" w:eastAsia="ru-RU"/>
        </w:rPr>
        <w:t>)</w:t>
      </w:r>
    </w:p>
    <w:p w14:paraId="485B65F5" w14:textId="77777777" w:rsidR="00AD4D3E" w:rsidRPr="000802BE" w:rsidRDefault="00AD4D3E" w:rsidP="000A2A71">
      <w:pPr>
        <w:shd w:val="clear" w:color="auto" w:fill="FFFFFF"/>
        <w:spacing w:after="0"/>
        <w:rPr>
          <w:rFonts w:eastAsia="Times New Roman"/>
          <w:color w:val="000000"/>
          <w:szCs w:val="28"/>
          <w:lang w:val="ru-RU" w:eastAsia="ru-RU"/>
        </w:rPr>
      </w:pPr>
      <w:r w:rsidRPr="000802BE">
        <w:rPr>
          <w:rFonts w:eastAsia="Times New Roman"/>
          <w:color w:val="000000"/>
          <w:szCs w:val="28"/>
          <w:lang w:val="ru-RU" w:eastAsia="ru-RU"/>
        </w:rPr>
        <w:t xml:space="preserve">где </w:t>
      </w:r>
      <w:bookmarkStart w:id="12" w:name="_Hlk95815914"/>
      <w:r w:rsidRPr="000802BE">
        <w:rPr>
          <w:rFonts w:eastAsia="Times New Roman"/>
          <w:color w:val="000000"/>
          <w:szCs w:val="28"/>
          <w:lang w:val="ru-RU" w:eastAsia="ru-RU"/>
        </w:rPr>
        <w:t xml:space="preserve">k </w:t>
      </w:r>
      <w:bookmarkEnd w:id="12"/>
      <w:r w:rsidRPr="000802BE">
        <w:rPr>
          <w:rFonts w:eastAsia="Times New Roman"/>
          <w:color w:val="000000"/>
          <w:szCs w:val="28"/>
          <w:lang w:val="ru-RU" w:eastAsia="ru-RU"/>
        </w:rPr>
        <w:t>= 0,33 для пациентов в возрасте &lt; 1 года с низкой массой тела при рождении, 0,45 для пациентов в возрасте &lt; 2 лет, 0,55 для мальчиков в возрасте от 2 до &lt; 13 лет и девочек в возрасте от 2 до 16 лет и 0,7 для мальчиков в возрасте от 13 до 16 лет. Обратитесь к взрослым дозировкам для пациентов старше 16 лет.</w:t>
      </w:r>
      <w:r w:rsidR="004C3533" w:rsidRPr="000802BE">
        <w:rPr>
          <w:rFonts w:eastAsia="Times New Roman"/>
          <w:color w:val="000000"/>
          <w:szCs w:val="28"/>
          <w:lang w:val="ru-RU" w:eastAsia="ru-RU"/>
        </w:rPr>
        <w:t xml:space="preserve"> </w:t>
      </w:r>
      <w:r w:rsidRPr="000802BE">
        <w:rPr>
          <w:rFonts w:eastAsia="Times New Roman"/>
          <w:color w:val="000000"/>
          <w:szCs w:val="28"/>
          <w:lang w:val="ru-RU" w:eastAsia="ru-RU"/>
        </w:rPr>
        <w:t xml:space="preserve">Приведенные значения </w:t>
      </w:r>
      <w:r w:rsidR="006227AD" w:rsidRPr="000802BE">
        <w:rPr>
          <w:rFonts w:eastAsia="Times New Roman"/>
          <w:i/>
          <w:iCs/>
          <w:color w:val="000000"/>
          <w:szCs w:val="28"/>
          <w:lang w:val="ru-RU" w:eastAsia="ru-RU"/>
        </w:rPr>
        <w:t>k</w:t>
      </w:r>
      <w:r w:rsidRPr="000802BE">
        <w:rPr>
          <w:rFonts w:eastAsia="Times New Roman"/>
          <w:color w:val="000000"/>
          <w:szCs w:val="28"/>
          <w:lang w:val="ru-RU" w:eastAsia="ru-RU"/>
        </w:rPr>
        <w:t xml:space="preserve"> основаны на методе Яффе измерения сывороточного креатинина и могут потребовать коррекции при использовании ферментативных методов. Рекомендуется регулярно проверять уровень креатинина сыворотки крови, рост и вес, а также корректировать дозу по мере необходимости.                            </w:t>
      </w:r>
      <w:r w:rsidRPr="000802BE">
        <w:rPr>
          <w:rFonts w:eastAsia="Times New Roman"/>
          <w:b/>
          <w:szCs w:val="28"/>
          <w:lang w:val="ru-RU" w:eastAsia="ru-RU"/>
        </w:rPr>
        <w:t>Особые группы пациентов</w:t>
      </w:r>
    </w:p>
    <w:p w14:paraId="75634DAE" w14:textId="77777777" w:rsidR="00AD4D3E" w:rsidRPr="000802BE" w:rsidRDefault="00AD4D3E" w:rsidP="000A2A71">
      <w:pPr>
        <w:spacing w:after="0"/>
        <w:rPr>
          <w:rFonts w:eastAsia="Times New Roman"/>
          <w:color w:val="333333"/>
          <w:szCs w:val="28"/>
          <w:lang w:val="ru-RU" w:eastAsia="ru-RU"/>
        </w:rPr>
      </w:pPr>
      <w:r w:rsidRPr="000802BE">
        <w:rPr>
          <w:rFonts w:eastAsia="Times New Roman"/>
          <w:i/>
          <w:iCs/>
          <w:color w:val="333333"/>
          <w:szCs w:val="28"/>
          <w:lang w:val="ru-RU" w:eastAsia="ru-RU"/>
        </w:rPr>
        <w:t>Пациенты </w:t>
      </w:r>
      <w:r w:rsidRPr="000802BE">
        <w:rPr>
          <w:rFonts w:eastAsia="Times New Roman"/>
          <w:color w:val="333333"/>
          <w:szCs w:val="28"/>
          <w:lang w:val="ru-RU" w:eastAsia="ru-RU"/>
        </w:rPr>
        <w:t>с </w:t>
      </w:r>
      <w:r w:rsidRPr="000802BE">
        <w:rPr>
          <w:rFonts w:eastAsia="Times New Roman"/>
          <w:i/>
          <w:iCs/>
          <w:color w:val="333333"/>
          <w:szCs w:val="28"/>
          <w:lang w:val="ru-RU" w:eastAsia="ru-RU"/>
        </w:rPr>
        <w:t>почечной недостаточностью</w:t>
      </w:r>
    </w:p>
    <w:p w14:paraId="7DA7F8B4" w14:textId="77777777" w:rsidR="00F2591D" w:rsidRDefault="00AD4D3E" w:rsidP="000A2A71">
      <w:pPr>
        <w:spacing w:before="75" w:after="75"/>
        <w:rPr>
          <w:rFonts w:eastAsia="Times New Roman"/>
          <w:color w:val="333333"/>
          <w:szCs w:val="28"/>
          <w:lang w:val="ru-RU" w:eastAsia="ru-RU"/>
        </w:rPr>
      </w:pPr>
      <w:r w:rsidRPr="000802BE">
        <w:rPr>
          <w:rFonts w:eastAsia="Times New Roman"/>
          <w:color w:val="333333"/>
          <w:szCs w:val="28"/>
          <w:lang w:val="ru-RU" w:eastAsia="ru-RU"/>
        </w:rPr>
        <w:t>У детей в возрасте 0-16 лет с нарушением функции почек, получающие</w:t>
      </w:r>
    </w:p>
    <w:p w14:paraId="2FFD1232" w14:textId="77777777" w:rsidR="00AD4D3E" w:rsidRPr="000802BE" w:rsidRDefault="00AD4D3E" w:rsidP="000A2A71">
      <w:pPr>
        <w:spacing w:before="75" w:after="75"/>
        <w:rPr>
          <w:rFonts w:eastAsia="Times New Roman"/>
          <w:color w:val="333333"/>
          <w:szCs w:val="28"/>
          <w:lang w:val="ru-RU" w:eastAsia="ru-RU"/>
        </w:rPr>
      </w:pPr>
      <w:r w:rsidRPr="000802BE">
        <w:rPr>
          <w:rFonts w:eastAsia="Times New Roman"/>
          <w:color w:val="333333"/>
          <w:szCs w:val="28"/>
          <w:lang w:val="ru-RU" w:eastAsia="ru-RU"/>
        </w:rPr>
        <w:lastRenderedPageBreak/>
        <w:t xml:space="preserve">профилактическую дозу </w:t>
      </w:r>
      <w:proofErr w:type="spellStart"/>
      <w:r w:rsidRPr="000802BE">
        <w:rPr>
          <w:rFonts w:eastAsia="Times New Roman"/>
          <w:color w:val="333333"/>
          <w:szCs w:val="28"/>
          <w:lang w:val="ru-RU" w:eastAsia="ru-RU"/>
        </w:rPr>
        <w:t>ганцикловира</w:t>
      </w:r>
      <w:proofErr w:type="spellEnd"/>
      <w:r w:rsidRPr="000802BE">
        <w:rPr>
          <w:rFonts w:eastAsia="Times New Roman"/>
          <w:color w:val="333333"/>
          <w:szCs w:val="28"/>
          <w:lang w:val="ru-RU" w:eastAsia="ru-RU"/>
        </w:rPr>
        <w:t>, рассчитанную с использованием алгоритма дозирования 3 x ППТ x КК, нет необходимости в коррекции дозы, так как эта доза уже скорректирована с учетом клиренса креатинина.</w:t>
      </w:r>
    </w:p>
    <w:p w14:paraId="1AAFC4EF" w14:textId="77777777" w:rsidR="00AD4D3E" w:rsidRPr="000802BE" w:rsidRDefault="00AD4D3E" w:rsidP="000A2A71">
      <w:pPr>
        <w:spacing w:before="75" w:after="75"/>
        <w:rPr>
          <w:rFonts w:eastAsia="Times New Roman"/>
          <w:color w:val="333333"/>
          <w:szCs w:val="28"/>
          <w:lang w:val="ru-RU" w:eastAsia="ru-RU"/>
        </w:rPr>
      </w:pPr>
      <w:r w:rsidRPr="000802BE">
        <w:rPr>
          <w:rFonts w:eastAsia="Times New Roman"/>
          <w:color w:val="333333"/>
          <w:szCs w:val="28"/>
          <w:lang w:val="ru-RU" w:eastAsia="ru-RU"/>
        </w:rPr>
        <w:t xml:space="preserve">Для пациентов в возрасте 12 лет и старше с нарушением функции почек, получающих лечение в дозе </w:t>
      </w:r>
      <w:proofErr w:type="spellStart"/>
      <w:r w:rsidRPr="000802BE">
        <w:rPr>
          <w:rFonts w:eastAsia="Times New Roman"/>
          <w:color w:val="333333"/>
          <w:szCs w:val="28"/>
          <w:lang w:val="ru-RU" w:eastAsia="ru-RU"/>
        </w:rPr>
        <w:t>рассчитаной</w:t>
      </w:r>
      <w:proofErr w:type="spellEnd"/>
      <w:r w:rsidRPr="000802BE">
        <w:rPr>
          <w:rFonts w:eastAsia="Times New Roman"/>
          <w:color w:val="333333"/>
          <w:szCs w:val="28"/>
          <w:lang w:val="ru-RU" w:eastAsia="ru-RU"/>
        </w:rPr>
        <w:t xml:space="preserve"> от массы тела для пре</w:t>
      </w:r>
      <w:r w:rsidR="008C6729" w:rsidRPr="000802BE">
        <w:rPr>
          <w:rFonts w:eastAsia="Times New Roman"/>
          <w:color w:val="333333"/>
          <w:szCs w:val="28"/>
          <w:lang w:val="ru-RU" w:eastAsia="ru-RU"/>
        </w:rPr>
        <w:t>вен</w:t>
      </w:r>
      <w:r w:rsidRPr="000802BE">
        <w:rPr>
          <w:rFonts w:eastAsia="Times New Roman"/>
          <w:color w:val="333333"/>
          <w:szCs w:val="28"/>
          <w:lang w:val="ru-RU" w:eastAsia="ru-RU"/>
        </w:rPr>
        <w:t xml:space="preserve">тивной терапии и лечения ЦМВ инфекции, дозу </w:t>
      </w:r>
      <w:proofErr w:type="spellStart"/>
      <w:r w:rsidRPr="000802BE">
        <w:rPr>
          <w:rFonts w:eastAsia="Times New Roman"/>
          <w:color w:val="333333"/>
          <w:szCs w:val="28"/>
          <w:lang w:val="ru-RU" w:eastAsia="ru-RU"/>
        </w:rPr>
        <w:t>ганцикловира</w:t>
      </w:r>
      <w:proofErr w:type="spellEnd"/>
      <w:r w:rsidRPr="000802BE">
        <w:rPr>
          <w:rFonts w:eastAsia="Times New Roman"/>
          <w:color w:val="333333"/>
          <w:szCs w:val="28"/>
          <w:lang w:val="ru-RU" w:eastAsia="ru-RU"/>
        </w:rPr>
        <w:t xml:space="preserve"> в дозе мг/кг рекомендуется скорректировать в соответствии с показателем клиренса креатинина, как показано в таблице ниже.</w:t>
      </w:r>
    </w:p>
    <w:p w14:paraId="6422C436" w14:textId="77777777" w:rsidR="00AD4D3E" w:rsidRPr="000802BE" w:rsidRDefault="00AD4D3E" w:rsidP="000A2A71">
      <w:pPr>
        <w:spacing w:before="75" w:after="75"/>
        <w:rPr>
          <w:rFonts w:eastAsia="Times New Roman"/>
          <w:color w:val="333333"/>
          <w:szCs w:val="28"/>
          <w:lang w:val="ru-RU" w:eastAsia="ru-RU"/>
        </w:rPr>
      </w:pPr>
      <w:r w:rsidRPr="000802BE">
        <w:rPr>
          <w:rFonts w:eastAsia="Times New Roman"/>
          <w:color w:val="333333"/>
          <w:szCs w:val="28"/>
          <w:lang w:val="ru-RU" w:eastAsia="ru-RU"/>
        </w:rPr>
        <w:t>Дозы следует корригировать для пациентов с почечной недостаточностью, как показано в нижеследующей таблице.</w:t>
      </w:r>
    </w:p>
    <w:tbl>
      <w:tblPr>
        <w:tblW w:w="90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2"/>
        <w:gridCol w:w="3186"/>
        <w:gridCol w:w="3828"/>
      </w:tblGrid>
      <w:tr w:rsidR="00AD4D3E" w:rsidRPr="000802BE" w14:paraId="5ED9843B" w14:textId="77777777" w:rsidTr="007A005F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4CE3F15" w14:textId="77777777" w:rsidR="00AD4D3E" w:rsidRPr="000802BE" w:rsidRDefault="00AD4D3E" w:rsidP="00AD4D3E">
            <w:pPr>
              <w:spacing w:after="0"/>
              <w:jc w:val="left"/>
              <w:rPr>
                <w:rFonts w:eastAsia="Times New Roman"/>
                <w:color w:val="333333"/>
                <w:szCs w:val="28"/>
                <w:lang w:val="ru-RU" w:eastAsia="ru-RU"/>
              </w:rPr>
            </w:pPr>
            <w:r w:rsidRPr="000802BE">
              <w:rPr>
                <w:rFonts w:eastAsia="Times New Roman"/>
                <w:color w:val="333333"/>
                <w:szCs w:val="28"/>
                <w:lang w:val="ru-RU" w:eastAsia="ru-RU"/>
              </w:rPr>
              <w:t>Клиренс креатинина, мл/мин</w:t>
            </w:r>
          </w:p>
        </w:tc>
        <w:tc>
          <w:tcPr>
            <w:tcW w:w="3186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756DEF3" w14:textId="77777777" w:rsidR="00AD4D3E" w:rsidRPr="000802BE" w:rsidRDefault="00AD4D3E" w:rsidP="00AD4D3E">
            <w:pPr>
              <w:spacing w:after="0"/>
              <w:jc w:val="left"/>
              <w:rPr>
                <w:rFonts w:eastAsia="Times New Roman"/>
                <w:color w:val="333333"/>
                <w:szCs w:val="28"/>
                <w:lang w:val="ru-RU" w:eastAsia="ru-RU"/>
              </w:rPr>
            </w:pPr>
            <w:r w:rsidRPr="000802BE">
              <w:rPr>
                <w:rFonts w:eastAsia="Times New Roman"/>
                <w:color w:val="333333"/>
                <w:szCs w:val="28"/>
                <w:lang w:val="ru-RU" w:eastAsia="ru-RU"/>
              </w:rPr>
              <w:t>Начальная доза</w:t>
            </w:r>
          </w:p>
        </w:tc>
        <w:tc>
          <w:tcPr>
            <w:tcW w:w="3828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AB3CD57" w14:textId="77777777" w:rsidR="00AD4D3E" w:rsidRPr="000802BE" w:rsidRDefault="00AD4D3E" w:rsidP="00AD4D3E">
            <w:pPr>
              <w:spacing w:after="0"/>
              <w:jc w:val="left"/>
              <w:rPr>
                <w:rFonts w:eastAsia="Times New Roman"/>
                <w:color w:val="333333"/>
                <w:szCs w:val="28"/>
                <w:lang w:val="ru-RU" w:eastAsia="ru-RU"/>
              </w:rPr>
            </w:pPr>
            <w:r w:rsidRPr="000802BE">
              <w:rPr>
                <w:rFonts w:eastAsia="Times New Roman"/>
                <w:color w:val="333333"/>
                <w:szCs w:val="28"/>
                <w:lang w:val="ru-RU" w:eastAsia="ru-RU"/>
              </w:rPr>
              <w:t>Поддерживающая доза</w:t>
            </w:r>
          </w:p>
        </w:tc>
      </w:tr>
      <w:tr w:rsidR="00AD4D3E" w:rsidRPr="000802BE" w14:paraId="4171FF1C" w14:textId="77777777" w:rsidTr="007A005F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9B2AE90" w14:textId="77777777" w:rsidR="00AD4D3E" w:rsidRPr="000802BE" w:rsidRDefault="00AD4D3E" w:rsidP="00AD4D3E">
            <w:pPr>
              <w:spacing w:after="0"/>
              <w:jc w:val="left"/>
              <w:rPr>
                <w:rFonts w:eastAsia="Times New Roman"/>
                <w:color w:val="333333"/>
                <w:szCs w:val="28"/>
                <w:lang w:val="ru-RU" w:eastAsia="ru-RU"/>
              </w:rPr>
            </w:pPr>
            <w:r w:rsidRPr="000802BE">
              <w:rPr>
                <w:rFonts w:eastAsia="Times New Roman"/>
                <w:color w:val="333333"/>
                <w:szCs w:val="28"/>
                <w:lang w:val="ru-RU" w:eastAsia="ru-RU"/>
              </w:rPr>
              <w:t>&gt;70</w:t>
            </w:r>
          </w:p>
        </w:tc>
        <w:tc>
          <w:tcPr>
            <w:tcW w:w="3186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6DFB011" w14:textId="77777777" w:rsidR="00AD4D3E" w:rsidRPr="000802BE" w:rsidRDefault="00AD4D3E" w:rsidP="00AD4D3E">
            <w:pPr>
              <w:spacing w:after="0"/>
              <w:jc w:val="left"/>
              <w:rPr>
                <w:rFonts w:eastAsia="Times New Roman"/>
                <w:color w:val="333333"/>
                <w:szCs w:val="28"/>
                <w:lang w:val="ru-RU" w:eastAsia="ru-RU"/>
              </w:rPr>
            </w:pPr>
            <w:r w:rsidRPr="000802BE">
              <w:rPr>
                <w:rFonts w:eastAsia="Times New Roman"/>
                <w:color w:val="333333"/>
                <w:szCs w:val="28"/>
                <w:lang w:val="ru-RU" w:eastAsia="ru-RU"/>
              </w:rPr>
              <w:t>5.0 мг/кг каждые 12 часов</w:t>
            </w:r>
          </w:p>
        </w:tc>
        <w:tc>
          <w:tcPr>
            <w:tcW w:w="3828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E724947" w14:textId="77777777" w:rsidR="00AD4D3E" w:rsidRPr="000802BE" w:rsidRDefault="00AD4D3E" w:rsidP="00AD4D3E">
            <w:pPr>
              <w:spacing w:after="0"/>
              <w:jc w:val="left"/>
              <w:rPr>
                <w:rFonts w:eastAsia="Times New Roman"/>
                <w:color w:val="333333"/>
                <w:szCs w:val="28"/>
                <w:lang w:val="ru-RU" w:eastAsia="ru-RU"/>
              </w:rPr>
            </w:pPr>
            <w:r w:rsidRPr="000802BE">
              <w:rPr>
                <w:rFonts w:eastAsia="Times New Roman"/>
                <w:color w:val="333333"/>
                <w:szCs w:val="28"/>
                <w:lang w:val="ru-RU" w:eastAsia="ru-RU"/>
              </w:rPr>
              <w:t>5.0 мг/кг/</w:t>
            </w:r>
            <w:proofErr w:type="spellStart"/>
            <w:r w:rsidRPr="000802BE">
              <w:rPr>
                <w:rFonts w:eastAsia="Times New Roman"/>
                <w:color w:val="333333"/>
                <w:szCs w:val="28"/>
                <w:lang w:val="ru-RU" w:eastAsia="ru-RU"/>
              </w:rPr>
              <w:t>сут</w:t>
            </w:r>
            <w:proofErr w:type="spellEnd"/>
          </w:p>
        </w:tc>
      </w:tr>
      <w:tr w:rsidR="00AD4D3E" w:rsidRPr="000802BE" w14:paraId="0B30189E" w14:textId="77777777" w:rsidTr="007A005F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D54B89A" w14:textId="77777777" w:rsidR="00AD4D3E" w:rsidRPr="000802BE" w:rsidRDefault="00AD4D3E" w:rsidP="00AD4D3E">
            <w:pPr>
              <w:spacing w:after="0"/>
              <w:jc w:val="left"/>
              <w:rPr>
                <w:rFonts w:eastAsia="Times New Roman"/>
                <w:color w:val="333333"/>
                <w:szCs w:val="28"/>
                <w:lang w:val="ru-RU" w:eastAsia="ru-RU"/>
              </w:rPr>
            </w:pPr>
            <w:r w:rsidRPr="000802BE">
              <w:rPr>
                <w:rFonts w:eastAsia="Times New Roman"/>
                <w:color w:val="333333"/>
                <w:szCs w:val="28"/>
                <w:lang w:val="ru-RU" w:eastAsia="ru-RU"/>
              </w:rPr>
              <w:t>50-69</w:t>
            </w:r>
          </w:p>
        </w:tc>
        <w:tc>
          <w:tcPr>
            <w:tcW w:w="3186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63AC735" w14:textId="77777777" w:rsidR="00AD4D3E" w:rsidRPr="000802BE" w:rsidRDefault="00AD4D3E" w:rsidP="00AD4D3E">
            <w:pPr>
              <w:spacing w:after="0"/>
              <w:jc w:val="left"/>
              <w:rPr>
                <w:rFonts w:eastAsia="Times New Roman"/>
                <w:color w:val="333333"/>
                <w:szCs w:val="28"/>
                <w:lang w:val="ru-RU" w:eastAsia="ru-RU"/>
              </w:rPr>
            </w:pPr>
            <w:r w:rsidRPr="000802BE">
              <w:rPr>
                <w:rFonts w:eastAsia="Times New Roman"/>
                <w:color w:val="333333"/>
                <w:szCs w:val="28"/>
                <w:lang w:val="ru-RU" w:eastAsia="ru-RU"/>
              </w:rPr>
              <w:t>2.5 мг/кг каждые 12 часов</w:t>
            </w:r>
          </w:p>
        </w:tc>
        <w:tc>
          <w:tcPr>
            <w:tcW w:w="3828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7F91F3C" w14:textId="77777777" w:rsidR="00AD4D3E" w:rsidRPr="000802BE" w:rsidRDefault="00AD4D3E" w:rsidP="00AD4D3E">
            <w:pPr>
              <w:spacing w:after="0"/>
              <w:jc w:val="left"/>
              <w:rPr>
                <w:rFonts w:eastAsia="Times New Roman"/>
                <w:color w:val="333333"/>
                <w:szCs w:val="28"/>
                <w:lang w:val="ru-RU" w:eastAsia="ru-RU"/>
              </w:rPr>
            </w:pPr>
            <w:r w:rsidRPr="000802BE">
              <w:rPr>
                <w:rFonts w:eastAsia="Times New Roman"/>
                <w:color w:val="333333"/>
                <w:szCs w:val="28"/>
                <w:lang w:val="ru-RU" w:eastAsia="ru-RU"/>
              </w:rPr>
              <w:t>2.5 мг/кг/</w:t>
            </w:r>
            <w:proofErr w:type="spellStart"/>
            <w:r w:rsidRPr="000802BE">
              <w:rPr>
                <w:rFonts w:eastAsia="Times New Roman"/>
                <w:color w:val="333333"/>
                <w:szCs w:val="28"/>
                <w:lang w:val="ru-RU" w:eastAsia="ru-RU"/>
              </w:rPr>
              <w:t>сут</w:t>
            </w:r>
            <w:proofErr w:type="spellEnd"/>
          </w:p>
        </w:tc>
      </w:tr>
      <w:tr w:rsidR="00AD4D3E" w:rsidRPr="000802BE" w14:paraId="583AEBCF" w14:textId="77777777" w:rsidTr="007A005F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F2D1461" w14:textId="77777777" w:rsidR="00AD4D3E" w:rsidRPr="000802BE" w:rsidRDefault="00AD4D3E" w:rsidP="00AD4D3E">
            <w:pPr>
              <w:spacing w:after="0"/>
              <w:jc w:val="left"/>
              <w:rPr>
                <w:rFonts w:eastAsia="Times New Roman"/>
                <w:color w:val="333333"/>
                <w:szCs w:val="28"/>
                <w:lang w:val="ru-RU" w:eastAsia="ru-RU"/>
              </w:rPr>
            </w:pPr>
            <w:r w:rsidRPr="000802BE">
              <w:rPr>
                <w:rFonts w:eastAsia="Times New Roman"/>
                <w:color w:val="333333"/>
                <w:szCs w:val="28"/>
                <w:lang w:val="ru-RU" w:eastAsia="ru-RU"/>
              </w:rPr>
              <w:t>25-49</w:t>
            </w:r>
          </w:p>
        </w:tc>
        <w:tc>
          <w:tcPr>
            <w:tcW w:w="3186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F73A2CF" w14:textId="77777777" w:rsidR="00AD4D3E" w:rsidRPr="000802BE" w:rsidRDefault="00AD4D3E" w:rsidP="00AD4D3E">
            <w:pPr>
              <w:spacing w:after="0"/>
              <w:jc w:val="left"/>
              <w:rPr>
                <w:rFonts w:eastAsia="Times New Roman"/>
                <w:color w:val="333333"/>
                <w:szCs w:val="28"/>
                <w:lang w:val="ru-RU" w:eastAsia="ru-RU"/>
              </w:rPr>
            </w:pPr>
            <w:r w:rsidRPr="000802BE">
              <w:rPr>
                <w:rFonts w:eastAsia="Times New Roman"/>
                <w:color w:val="333333"/>
                <w:szCs w:val="28"/>
                <w:lang w:val="ru-RU" w:eastAsia="ru-RU"/>
              </w:rPr>
              <w:t>2.5 мг/кг в сутки</w:t>
            </w:r>
          </w:p>
        </w:tc>
        <w:tc>
          <w:tcPr>
            <w:tcW w:w="3828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239A34F" w14:textId="77777777" w:rsidR="00AD4D3E" w:rsidRPr="000802BE" w:rsidRDefault="00AD4D3E" w:rsidP="00AD4D3E">
            <w:pPr>
              <w:spacing w:after="0"/>
              <w:jc w:val="left"/>
              <w:rPr>
                <w:rFonts w:eastAsia="Times New Roman"/>
                <w:color w:val="333333"/>
                <w:szCs w:val="28"/>
                <w:lang w:val="ru-RU" w:eastAsia="ru-RU"/>
              </w:rPr>
            </w:pPr>
            <w:r w:rsidRPr="000802BE">
              <w:rPr>
                <w:rFonts w:eastAsia="Times New Roman"/>
                <w:color w:val="333333"/>
                <w:szCs w:val="28"/>
                <w:lang w:val="ru-RU" w:eastAsia="ru-RU"/>
              </w:rPr>
              <w:t>1.25 мг/кг/</w:t>
            </w:r>
            <w:proofErr w:type="spellStart"/>
            <w:r w:rsidRPr="000802BE">
              <w:rPr>
                <w:rFonts w:eastAsia="Times New Roman"/>
                <w:color w:val="333333"/>
                <w:szCs w:val="28"/>
                <w:lang w:val="ru-RU" w:eastAsia="ru-RU"/>
              </w:rPr>
              <w:t>сут</w:t>
            </w:r>
            <w:proofErr w:type="spellEnd"/>
          </w:p>
        </w:tc>
      </w:tr>
      <w:tr w:rsidR="00AD4D3E" w:rsidRPr="000802BE" w14:paraId="7BA3D064" w14:textId="77777777" w:rsidTr="007A005F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775436E" w14:textId="77777777" w:rsidR="00AD4D3E" w:rsidRPr="000802BE" w:rsidRDefault="00AD4D3E" w:rsidP="00AD4D3E">
            <w:pPr>
              <w:spacing w:after="0"/>
              <w:jc w:val="left"/>
              <w:rPr>
                <w:rFonts w:eastAsia="Times New Roman"/>
                <w:color w:val="333333"/>
                <w:szCs w:val="28"/>
                <w:lang w:val="ru-RU" w:eastAsia="ru-RU"/>
              </w:rPr>
            </w:pPr>
            <w:r w:rsidRPr="000802BE">
              <w:rPr>
                <w:rFonts w:eastAsia="Times New Roman"/>
                <w:color w:val="333333"/>
                <w:szCs w:val="28"/>
                <w:lang w:val="ru-RU" w:eastAsia="ru-RU"/>
              </w:rPr>
              <w:t>10-24</w:t>
            </w:r>
          </w:p>
        </w:tc>
        <w:tc>
          <w:tcPr>
            <w:tcW w:w="3186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8A8CDFF" w14:textId="77777777" w:rsidR="00AD4D3E" w:rsidRPr="000802BE" w:rsidRDefault="00AD4D3E" w:rsidP="00AD4D3E">
            <w:pPr>
              <w:spacing w:after="0"/>
              <w:jc w:val="left"/>
              <w:rPr>
                <w:rFonts w:eastAsia="Times New Roman"/>
                <w:color w:val="333333"/>
                <w:szCs w:val="28"/>
                <w:lang w:val="ru-RU" w:eastAsia="ru-RU"/>
              </w:rPr>
            </w:pPr>
            <w:r w:rsidRPr="000802BE">
              <w:rPr>
                <w:rFonts w:eastAsia="Times New Roman"/>
                <w:color w:val="333333"/>
                <w:szCs w:val="28"/>
                <w:lang w:val="ru-RU" w:eastAsia="ru-RU"/>
              </w:rPr>
              <w:t>1.25 мг/кг в сутки</w:t>
            </w:r>
          </w:p>
        </w:tc>
        <w:tc>
          <w:tcPr>
            <w:tcW w:w="3828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EF36CDB" w14:textId="77777777" w:rsidR="00AD4D3E" w:rsidRPr="000802BE" w:rsidRDefault="00AD4D3E" w:rsidP="00AD4D3E">
            <w:pPr>
              <w:spacing w:after="0"/>
              <w:jc w:val="left"/>
              <w:rPr>
                <w:rFonts w:eastAsia="Times New Roman"/>
                <w:color w:val="333333"/>
                <w:szCs w:val="28"/>
                <w:lang w:val="ru-RU" w:eastAsia="ru-RU"/>
              </w:rPr>
            </w:pPr>
            <w:r w:rsidRPr="000802BE">
              <w:rPr>
                <w:rFonts w:eastAsia="Times New Roman"/>
                <w:color w:val="333333"/>
                <w:szCs w:val="28"/>
                <w:lang w:val="ru-RU" w:eastAsia="ru-RU"/>
              </w:rPr>
              <w:t>0.625 мг/кг/</w:t>
            </w:r>
            <w:proofErr w:type="spellStart"/>
            <w:r w:rsidRPr="000802BE">
              <w:rPr>
                <w:rFonts w:eastAsia="Times New Roman"/>
                <w:color w:val="333333"/>
                <w:szCs w:val="28"/>
                <w:lang w:val="ru-RU" w:eastAsia="ru-RU"/>
              </w:rPr>
              <w:t>сут</w:t>
            </w:r>
            <w:proofErr w:type="spellEnd"/>
          </w:p>
        </w:tc>
      </w:tr>
      <w:tr w:rsidR="00AD4D3E" w:rsidRPr="000802BE" w14:paraId="2E626695" w14:textId="77777777" w:rsidTr="007A005F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67E8D6E" w14:textId="77777777" w:rsidR="00AD4D3E" w:rsidRPr="000802BE" w:rsidRDefault="00AD4D3E" w:rsidP="00AD4D3E">
            <w:pPr>
              <w:spacing w:after="0"/>
              <w:jc w:val="left"/>
              <w:rPr>
                <w:rFonts w:eastAsia="Times New Roman"/>
                <w:color w:val="333333"/>
                <w:szCs w:val="28"/>
                <w:lang w:val="ru-RU" w:eastAsia="ru-RU"/>
              </w:rPr>
            </w:pPr>
            <w:r w:rsidRPr="000802BE">
              <w:rPr>
                <w:rFonts w:eastAsia="Times New Roman"/>
                <w:color w:val="333333"/>
                <w:szCs w:val="28"/>
                <w:lang w:val="ru-RU" w:eastAsia="ru-RU"/>
              </w:rPr>
              <w:t>&lt; 10</w:t>
            </w:r>
          </w:p>
        </w:tc>
        <w:tc>
          <w:tcPr>
            <w:tcW w:w="3186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0048D9A" w14:textId="77777777" w:rsidR="00AD4D3E" w:rsidRPr="000802BE" w:rsidRDefault="00AD4D3E" w:rsidP="00AD4D3E">
            <w:pPr>
              <w:spacing w:after="0"/>
              <w:jc w:val="left"/>
              <w:rPr>
                <w:rFonts w:eastAsia="Times New Roman"/>
                <w:color w:val="333333"/>
                <w:szCs w:val="28"/>
                <w:lang w:val="ru-RU" w:eastAsia="ru-RU"/>
              </w:rPr>
            </w:pPr>
            <w:r w:rsidRPr="000802BE">
              <w:rPr>
                <w:rFonts w:eastAsia="Times New Roman"/>
                <w:color w:val="333333"/>
                <w:szCs w:val="28"/>
                <w:lang w:val="ru-RU" w:eastAsia="ru-RU"/>
              </w:rPr>
              <w:t>1.25 мг/кг три раза в неделю после гемодиализа</w:t>
            </w:r>
          </w:p>
        </w:tc>
        <w:tc>
          <w:tcPr>
            <w:tcW w:w="3828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9B92236" w14:textId="77777777" w:rsidR="00AD4D3E" w:rsidRPr="000802BE" w:rsidRDefault="00AD4D3E" w:rsidP="00AD4D3E">
            <w:pPr>
              <w:spacing w:after="0"/>
              <w:jc w:val="left"/>
              <w:rPr>
                <w:rFonts w:eastAsia="Times New Roman"/>
                <w:color w:val="333333"/>
                <w:szCs w:val="28"/>
                <w:lang w:val="ru-RU" w:eastAsia="ru-RU"/>
              </w:rPr>
            </w:pPr>
            <w:r w:rsidRPr="000802BE">
              <w:rPr>
                <w:rFonts w:eastAsia="Times New Roman"/>
                <w:color w:val="333333"/>
                <w:szCs w:val="28"/>
                <w:lang w:val="ru-RU" w:eastAsia="ru-RU"/>
              </w:rPr>
              <w:t>0.625 мг/кг три раза в неделю после гемодиализа</w:t>
            </w:r>
          </w:p>
        </w:tc>
      </w:tr>
    </w:tbl>
    <w:p w14:paraId="10062A5D" w14:textId="77777777" w:rsidR="00AD4D3E" w:rsidRPr="000802BE" w:rsidRDefault="00AD4D3E" w:rsidP="00AD4D3E">
      <w:pPr>
        <w:spacing w:after="0"/>
        <w:rPr>
          <w:rFonts w:eastAsia="Times New Roman"/>
          <w:color w:val="333333"/>
          <w:szCs w:val="28"/>
          <w:lang w:val="ru-RU" w:eastAsia="ru-RU"/>
        </w:rPr>
      </w:pPr>
      <w:r w:rsidRPr="000802BE">
        <w:rPr>
          <w:rFonts w:eastAsia="Times New Roman"/>
          <w:color w:val="333333"/>
          <w:szCs w:val="28"/>
          <w:lang w:val="ru-RU" w:eastAsia="ru-RU"/>
        </w:rPr>
        <w:t>Клиренс креатинина можно рассчитать по концентрации креатинина в сыворотке по следующей формуле:</w:t>
      </w:r>
    </w:p>
    <w:p w14:paraId="5793E928" w14:textId="77777777" w:rsidR="00AD4D3E" w:rsidRPr="000802BE" w:rsidRDefault="00AD4D3E" w:rsidP="00AD4D3E">
      <w:pPr>
        <w:spacing w:after="0"/>
        <w:rPr>
          <w:rFonts w:eastAsia="Times New Roman"/>
          <w:color w:val="333333"/>
          <w:szCs w:val="28"/>
          <w:lang w:val="ru-RU" w:eastAsia="ru-RU"/>
        </w:rPr>
      </w:pPr>
      <w:r w:rsidRPr="000802BE">
        <w:rPr>
          <w:rFonts w:eastAsia="Times New Roman"/>
          <w:color w:val="333333"/>
          <w:szCs w:val="28"/>
          <w:lang w:val="ru-RU" w:eastAsia="ru-RU"/>
        </w:rPr>
        <w:t>для мужчин = 140 - возраст [лет]) х масса тела [кг] / 72 х 0.011 х концентрация креатинина в сыворотке [</w:t>
      </w:r>
      <w:proofErr w:type="spellStart"/>
      <w:r w:rsidRPr="000802BE">
        <w:rPr>
          <w:rFonts w:eastAsia="Times New Roman"/>
          <w:color w:val="333333"/>
          <w:szCs w:val="28"/>
          <w:lang w:val="ru-RU" w:eastAsia="ru-RU"/>
        </w:rPr>
        <w:t>мкмоль</w:t>
      </w:r>
      <w:proofErr w:type="spellEnd"/>
      <w:r w:rsidRPr="000802BE">
        <w:rPr>
          <w:rFonts w:eastAsia="Times New Roman"/>
          <w:color w:val="333333"/>
          <w:szCs w:val="28"/>
          <w:lang w:val="ru-RU" w:eastAsia="ru-RU"/>
        </w:rPr>
        <w:t>/л]</w:t>
      </w:r>
    </w:p>
    <w:p w14:paraId="60648649" w14:textId="77777777" w:rsidR="00AD4D3E" w:rsidRPr="000802BE" w:rsidRDefault="00AD4D3E" w:rsidP="00AD4D3E">
      <w:pPr>
        <w:spacing w:after="0"/>
        <w:rPr>
          <w:rFonts w:eastAsia="Times New Roman"/>
          <w:color w:val="333333"/>
          <w:szCs w:val="28"/>
          <w:lang w:val="ru-RU" w:eastAsia="ru-RU"/>
        </w:rPr>
      </w:pPr>
      <w:r w:rsidRPr="000802BE">
        <w:rPr>
          <w:rFonts w:eastAsia="Times New Roman"/>
          <w:color w:val="333333"/>
          <w:szCs w:val="28"/>
          <w:lang w:val="ru-RU" w:eastAsia="ru-RU"/>
        </w:rPr>
        <w:t>для женщин = 0.85 х показатель для мужчин</w:t>
      </w:r>
    </w:p>
    <w:p w14:paraId="0B8087CC" w14:textId="77777777" w:rsidR="00AD4D3E" w:rsidRPr="000802BE" w:rsidRDefault="00AD4D3E" w:rsidP="00AD4D3E">
      <w:pPr>
        <w:spacing w:after="0"/>
        <w:rPr>
          <w:rFonts w:eastAsia="Times New Roman"/>
          <w:color w:val="333333"/>
          <w:szCs w:val="28"/>
          <w:lang w:val="ru-RU" w:eastAsia="ru-RU"/>
        </w:rPr>
      </w:pPr>
      <w:r w:rsidRPr="000802BE">
        <w:rPr>
          <w:rFonts w:eastAsia="Times New Roman"/>
          <w:color w:val="333333"/>
          <w:szCs w:val="28"/>
          <w:lang w:val="ru-RU" w:eastAsia="ru-RU"/>
        </w:rPr>
        <w:t xml:space="preserve">Поскольку у </w:t>
      </w:r>
      <w:r w:rsidR="00216572" w:rsidRPr="000802BE">
        <w:rPr>
          <w:rFonts w:eastAsia="Times New Roman"/>
          <w:color w:val="333333"/>
          <w:szCs w:val="28"/>
          <w:lang w:val="ru-RU" w:eastAsia="ru-RU"/>
        </w:rPr>
        <w:t>пациентов</w:t>
      </w:r>
      <w:r w:rsidRPr="000802BE">
        <w:rPr>
          <w:rFonts w:eastAsia="Times New Roman"/>
          <w:color w:val="333333"/>
          <w:szCs w:val="28"/>
          <w:lang w:val="ru-RU" w:eastAsia="ru-RU"/>
        </w:rPr>
        <w:t xml:space="preserve"> с почечной недостаточностью дозу </w:t>
      </w:r>
      <w:proofErr w:type="spellStart"/>
      <w:r w:rsidRPr="000802BE">
        <w:rPr>
          <w:rFonts w:eastAsia="Times New Roman"/>
          <w:color w:val="333333"/>
          <w:szCs w:val="28"/>
          <w:lang w:val="ru-RU" w:eastAsia="ru-RU"/>
        </w:rPr>
        <w:t>ганцикловира</w:t>
      </w:r>
      <w:proofErr w:type="spellEnd"/>
      <w:r w:rsidRPr="000802BE">
        <w:rPr>
          <w:rFonts w:eastAsia="Times New Roman"/>
          <w:color w:val="333333"/>
          <w:szCs w:val="28"/>
          <w:lang w:val="ru-RU" w:eastAsia="ru-RU"/>
        </w:rPr>
        <w:t xml:space="preserve"> следует корректировать, необходимо тщательно </w:t>
      </w:r>
      <w:proofErr w:type="spellStart"/>
      <w:r w:rsidRPr="000802BE">
        <w:rPr>
          <w:rFonts w:eastAsia="Times New Roman"/>
          <w:color w:val="333333"/>
          <w:szCs w:val="28"/>
          <w:lang w:val="ru-RU" w:eastAsia="ru-RU"/>
        </w:rPr>
        <w:t>мониторировать</w:t>
      </w:r>
      <w:proofErr w:type="spellEnd"/>
      <w:r w:rsidRPr="000802BE">
        <w:rPr>
          <w:rFonts w:eastAsia="Times New Roman"/>
          <w:color w:val="333333"/>
          <w:szCs w:val="28"/>
          <w:lang w:val="ru-RU" w:eastAsia="ru-RU"/>
        </w:rPr>
        <w:t xml:space="preserve"> концентрации креатинина в сыворотке или клиренс креатинина.</w:t>
      </w:r>
    </w:p>
    <w:p w14:paraId="5CE65873" w14:textId="77777777" w:rsidR="00AD4D3E" w:rsidRPr="000802BE" w:rsidRDefault="00AD4D3E" w:rsidP="00AD4D3E">
      <w:pPr>
        <w:spacing w:after="0"/>
        <w:rPr>
          <w:rFonts w:eastAsia="Times New Roman"/>
          <w:i/>
          <w:iCs/>
          <w:color w:val="333333"/>
          <w:szCs w:val="28"/>
          <w:lang w:val="ru-RU" w:eastAsia="ru-RU"/>
        </w:rPr>
      </w:pPr>
      <w:r w:rsidRPr="000802BE">
        <w:rPr>
          <w:rFonts w:eastAsia="Times New Roman"/>
          <w:i/>
          <w:iCs/>
          <w:color w:val="333333"/>
          <w:szCs w:val="28"/>
          <w:lang w:val="ru-RU" w:eastAsia="ru-RU"/>
        </w:rPr>
        <w:t>Пациенты с печеночной недостаточностью</w:t>
      </w:r>
    </w:p>
    <w:p w14:paraId="0BDC2E97" w14:textId="77777777" w:rsidR="00AD4D3E" w:rsidRPr="000802BE" w:rsidRDefault="00AD4D3E" w:rsidP="00AD4D3E">
      <w:pPr>
        <w:spacing w:after="0"/>
        <w:rPr>
          <w:rFonts w:eastAsia="Times New Roman"/>
          <w:color w:val="333333"/>
          <w:szCs w:val="28"/>
          <w:lang w:val="ru-RU" w:eastAsia="ru-RU"/>
        </w:rPr>
      </w:pPr>
      <w:r w:rsidRPr="000802BE">
        <w:rPr>
          <w:rFonts w:eastAsia="Times New Roman"/>
          <w:color w:val="333333"/>
          <w:szCs w:val="28"/>
          <w:lang w:val="ru-RU" w:eastAsia="ru-RU"/>
        </w:rPr>
        <w:t xml:space="preserve">Безопасность и эффективность </w:t>
      </w:r>
      <w:proofErr w:type="spellStart"/>
      <w:r w:rsidRPr="000802BE">
        <w:rPr>
          <w:rFonts w:eastAsia="Times New Roman"/>
          <w:color w:val="333333"/>
          <w:szCs w:val="28"/>
          <w:lang w:val="ru-RU" w:eastAsia="ru-RU"/>
        </w:rPr>
        <w:t>ганцикловира</w:t>
      </w:r>
      <w:proofErr w:type="spellEnd"/>
      <w:r w:rsidRPr="000802BE">
        <w:rPr>
          <w:rFonts w:eastAsia="Times New Roman"/>
          <w:color w:val="333333"/>
          <w:szCs w:val="28"/>
          <w:lang w:val="ru-RU" w:eastAsia="ru-RU"/>
        </w:rPr>
        <w:t xml:space="preserve"> не изучалась у пациентов с печеночной недостаточностью.</w:t>
      </w:r>
    </w:p>
    <w:p w14:paraId="18F3FF2B" w14:textId="77777777" w:rsidR="00AD4D3E" w:rsidRPr="000802BE" w:rsidRDefault="00AD4D3E" w:rsidP="00AD4D3E">
      <w:pPr>
        <w:spacing w:after="0"/>
        <w:rPr>
          <w:rFonts w:eastAsia="Times New Roman"/>
          <w:color w:val="333333"/>
          <w:szCs w:val="28"/>
          <w:lang w:val="ru-RU" w:eastAsia="ru-RU"/>
        </w:rPr>
      </w:pPr>
      <w:r w:rsidRPr="000802BE">
        <w:rPr>
          <w:rFonts w:eastAsia="Times New Roman"/>
          <w:i/>
          <w:iCs/>
          <w:color w:val="333333"/>
          <w:szCs w:val="28"/>
          <w:lang w:val="ru-RU" w:eastAsia="ru-RU"/>
        </w:rPr>
        <w:t>Пациенты с тяжелой формой лейкопени</w:t>
      </w:r>
      <w:r w:rsidR="00216572" w:rsidRPr="000802BE">
        <w:rPr>
          <w:rFonts w:eastAsia="Times New Roman"/>
          <w:i/>
          <w:iCs/>
          <w:color w:val="333333"/>
          <w:szCs w:val="28"/>
          <w:lang w:val="ru-RU" w:eastAsia="ru-RU"/>
        </w:rPr>
        <w:t>и</w:t>
      </w:r>
      <w:r w:rsidRPr="000802BE">
        <w:rPr>
          <w:rFonts w:eastAsia="Times New Roman"/>
          <w:i/>
          <w:iCs/>
          <w:color w:val="333333"/>
          <w:szCs w:val="28"/>
          <w:lang w:val="ru-RU" w:eastAsia="ru-RU"/>
        </w:rPr>
        <w:t xml:space="preserve">, </w:t>
      </w:r>
      <w:proofErr w:type="spellStart"/>
      <w:r w:rsidRPr="000802BE">
        <w:rPr>
          <w:rFonts w:eastAsia="Times New Roman"/>
          <w:i/>
          <w:iCs/>
          <w:color w:val="333333"/>
          <w:szCs w:val="28"/>
          <w:lang w:val="ru-RU" w:eastAsia="ru-RU"/>
        </w:rPr>
        <w:t>нейтропени</w:t>
      </w:r>
      <w:r w:rsidR="00216572" w:rsidRPr="000802BE">
        <w:rPr>
          <w:rFonts w:eastAsia="Times New Roman"/>
          <w:i/>
          <w:iCs/>
          <w:color w:val="333333"/>
          <w:szCs w:val="28"/>
          <w:lang w:val="ru-RU" w:eastAsia="ru-RU"/>
        </w:rPr>
        <w:t>и</w:t>
      </w:r>
      <w:proofErr w:type="spellEnd"/>
      <w:r w:rsidRPr="000802BE">
        <w:rPr>
          <w:rFonts w:eastAsia="Times New Roman"/>
          <w:i/>
          <w:iCs/>
          <w:color w:val="333333"/>
          <w:szCs w:val="28"/>
          <w:lang w:val="ru-RU" w:eastAsia="ru-RU"/>
        </w:rPr>
        <w:t>, анеми</w:t>
      </w:r>
      <w:r w:rsidR="00216572" w:rsidRPr="000802BE">
        <w:rPr>
          <w:rFonts w:eastAsia="Times New Roman"/>
          <w:i/>
          <w:iCs/>
          <w:color w:val="333333"/>
          <w:szCs w:val="28"/>
          <w:lang w:val="ru-RU" w:eastAsia="ru-RU"/>
        </w:rPr>
        <w:t>и</w:t>
      </w:r>
      <w:r w:rsidRPr="000802BE">
        <w:rPr>
          <w:rFonts w:eastAsia="Times New Roman"/>
          <w:i/>
          <w:iCs/>
          <w:color w:val="333333"/>
          <w:szCs w:val="28"/>
          <w:lang w:val="ru-RU" w:eastAsia="ru-RU"/>
        </w:rPr>
        <w:t>, тромбоцитопени</w:t>
      </w:r>
      <w:r w:rsidR="00216572" w:rsidRPr="000802BE">
        <w:rPr>
          <w:rFonts w:eastAsia="Times New Roman"/>
          <w:i/>
          <w:iCs/>
          <w:color w:val="333333"/>
          <w:szCs w:val="28"/>
          <w:lang w:val="ru-RU" w:eastAsia="ru-RU"/>
        </w:rPr>
        <w:t>и</w:t>
      </w:r>
      <w:r w:rsidRPr="000802BE">
        <w:rPr>
          <w:rFonts w:eastAsia="Times New Roman"/>
          <w:i/>
          <w:iCs/>
          <w:color w:val="333333"/>
          <w:szCs w:val="28"/>
          <w:lang w:val="ru-RU" w:eastAsia="ru-RU"/>
        </w:rPr>
        <w:t xml:space="preserve"> и </w:t>
      </w:r>
      <w:proofErr w:type="spellStart"/>
      <w:r w:rsidRPr="000802BE">
        <w:rPr>
          <w:rFonts w:eastAsia="Times New Roman"/>
          <w:i/>
          <w:iCs/>
          <w:color w:val="333333"/>
          <w:szCs w:val="28"/>
          <w:lang w:val="ru-RU" w:eastAsia="ru-RU"/>
        </w:rPr>
        <w:t>панцитопени</w:t>
      </w:r>
      <w:r w:rsidR="00216572" w:rsidRPr="000802BE">
        <w:rPr>
          <w:rFonts w:eastAsia="Times New Roman"/>
          <w:i/>
          <w:iCs/>
          <w:color w:val="333333"/>
          <w:szCs w:val="28"/>
          <w:lang w:val="ru-RU" w:eastAsia="ru-RU"/>
        </w:rPr>
        <w:t>и</w:t>
      </w:r>
      <w:proofErr w:type="spellEnd"/>
    </w:p>
    <w:p w14:paraId="6390E3D2" w14:textId="77777777" w:rsidR="00AD4D3E" w:rsidRPr="000802BE" w:rsidRDefault="00AD4D3E" w:rsidP="00AD4D3E">
      <w:pPr>
        <w:shd w:val="clear" w:color="auto" w:fill="FFFFFF"/>
        <w:spacing w:after="0"/>
        <w:rPr>
          <w:rFonts w:eastAsia="Times New Roman"/>
          <w:color w:val="333333"/>
          <w:szCs w:val="28"/>
          <w:lang w:val="ru-RU" w:eastAsia="ru-RU"/>
        </w:rPr>
      </w:pPr>
      <w:r w:rsidRPr="000802BE">
        <w:rPr>
          <w:rFonts w:eastAsia="Times New Roman"/>
          <w:color w:val="333333"/>
          <w:szCs w:val="28"/>
          <w:lang w:val="ru-RU" w:eastAsia="ru-RU"/>
        </w:rPr>
        <w:t>См.</w:t>
      </w:r>
      <w:r w:rsidR="004C3533" w:rsidRPr="000802BE">
        <w:rPr>
          <w:rFonts w:eastAsia="Times New Roman"/>
          <w:color w:val="333333"/>
          <w:szCs w:val="28"/>
          <w:lang w:val="ru-RU" w:eastAsia="ru-RU"/>
        </w:rPr>
        <w:t xml:space="preserve"> </w:t>
      </w:r>
      <w:r w:rsidRPr="000802BE">
        <w:rPr>
          <w:rFonts w:eastAsia="Times New Roman"/>
          <w:color w:val="333333"/>
          <w:szCs w:val="28"/>
          <w:lang w:val="ru-RU" w:eastAsia="ru-RU"/>
        </w:rPr>
        <w:t xml:space="preserve">раздел </w:t>
      </w:r>
      <w:r w:rsidR="004C3533" w:rsidRPr="000802BE">
        <w:rPr>
          <w:rFonts w:eastAsia="Times New Roman"/>
          <w:color w:val="333333"/>
          <w:szCs w:val="28"/>
          <w:lang w:val="ru-RU" w:eastAsia="ru-RU"/>
        </w:rPr>
        <w:t>«Специальные предупреждения»</w:t>
      </w:r>
      <w:r w:rsidRPr="000802BE">
        <w:rPr>
          <w:rFonts w:eastAsia="Times New Roman"/>
          <w:color w:val="333333"/>
          <w:szCs w:val="28"/>
          <w:lang w:val="ru-RU" w:eastAsia="ru-RU"/>
        </w:rPr>
        <w:t xml:space="preserve"> перед началом лечения.</w:t>
      </w:r>
    </w:p>
    <w:p w14:paraId="4880C8E7" w14:textId="77777777" w:rsidR="00AD4D3E" w:rsidRPr="000802BE" w:rsidRDefault="00AD4D3E" w:rsidP="00AD4D3E">
      <w:pPr>
        <w:shd w:val="clear" w:color="auto" w:fill="FFFFFF"/>
        <w:spacing w:after="0"/>
        <w:rPr>
          <w:rFonts w:eastAsia="Times New Roman"/>
          <w:color w:val="000000"/>
          <w:szCs w:val="28"/>
          <w:lang w:val="ru-RU" w:eastAsia="ru-RU"/>
        </w:rPr>
      </w:pPr>
      <w:r w:rsidRPr="000802BE">
        <w:rPr>
          <w:rFonts w:eastAsia="Times New Roman"/>
          <w:color w:val="333333"/>
          <w:szCs w:val="28"/>
          <w:lang w:val="ru-RU" w:eastAsia="ru-RU"/>
        </w:rPr>
        <w:t xml:space="preserve">Если количество клеток крови значительно снижается во время терапии </w:t>
      </w:r>
      <w:proofErr w:type="spellStart"/>
      <w:r w:rsidRPr="000802BE">
        <w:rPr>
          <w:rFonts w:eastAsia="Times New Roman"/>
          <w:color w:val="333333"/>
          <w:szCs w:val="28"/>
          <w:lang w:val="ru-RU" w:eastAsia="ru-RU"/>
        </w:rPr>
        <w:t>ганцикловиром</w:t>
      </w:r>
      <w:proofErr w:type="spellEnd"/>
      <w:r w:rsidRPr="000802BE">
        <w:rPr>
          <w:rFonts w:eastAsia="Times New Roman"/>
          <w:color w:val="333333"/>
          <w:szCs w:val="28"/>
          <w:lang w:val="ru-RU" w:eastAsia="ru-RU"/>
        </w:rPr>
        <w:t>, следует рассмотреть вопрос о лечении гемопоэтическими факторами роста и/или прекращении лечения.</w:t>
      </w:r>
    </w:p>
    <w:p w14:paraId="0FA8290D" w14:textId="77777777" w:rsidR="008C6729" w:rsidRPr="000802BE" w:rsidRDefault="008C6729" w:rsidP="008C6729">
      <w:pPr>
        <w:spacing w:after="0"/>
        <w:rPr>
          <w:i/>
          <w:szCs w:val="28"/>
          <w:lang w:val="ru-RU"/>
        </w:rPr>
      </w:pPr>
      <w:r w:rsidRPr="000802BE">
        <w:rPr>
          <w:i/>
          <w:szCs w:val="28"/>
          <w:lang w:val="ru-RU"/>
        </w:rPr>
        <w:t>Пациенты пожилого возраста</w:t>
      </w:r>
    </w:p>
    <w:p w14:paraId="413B971D" w14:textId="77777777" w:rsidR="008C6729" w:rsidRPr="000802BE" w:rsidRDefault="008C6729" w:rsidP="008C6729">
      <w:pPr>
        <w:spacing w:after="0"/>
        <w:rPr>
          <w:szCs w:val="28"/>
          <w:lang w:val="ru-RU"/>
        </w:rPr>
      </w:pPr>
      <w:r w:rsidRPr="000802BE">
        <w:rPr>
          <w:szCs w:val="28"/>
          <w:lang w:val="ru-RU"/>
        </w:rPr>
        <w:t xml:space="preserve">Исследования по эффективности или безопасности </w:t>
      </w:r>
      <w:proofErr w:type="spellStart"/>
      <w:r w:rsidRPr="000802BE">
        <w:rPr>
          <w:szCs w:val="28"/>
          <w:lang w:val="ru-RU"/>
        </w:rPr>
        <w:t>ганцикловира</w:t>
      </w:r>
      <w:proofErr w:type="spellEnd"/>
      <w:r w:rsidRPr="000802BE">
        <w:rPr>
          <w:szCs w:val="28"/>
          <w:lang w:val="ru-RU"/>
        </w:rPr>
        <w:t xml:space="preserve"> у пожилых людей не проводились. Поскольку функция почек снижается с </w:t>
      </w:r>
      <w:r w:rsidRPr="000802BE">
        <w:rPr>
          <w:szCs w:val="28"/>
          <w:lang w:val="ru-RU"/>
        </w:rPr>
        <w:lastRenderedPageBreak/>
        <w:t xml:space="preserve">возрастом, </w:t>
      </w:r>
      <w:proofErr w:type="spellStart"/>
      <w:r w:rsidRPr="000802BE">
        <w:rPr>
          <w:szCs w:val="28"/>
          <w:lang w:val="ru-RU"/>
        </w:rPr>
        <w:t>ганцикловир</w:t>
      </w:r>
      <w:proofErr w:type="spellEnd"/>
      <w:r w:rsidRPr="000802BE">
        <w:rPr>
          <w:szCs w:val="28"/>
          <w:lang w:val="ru-RU"/>
        </w:rPr>
        <w:t xml:space="preserve"> следует назначать пожилым людям с особым учетом их почечного статуса (см. раздел 5.2).</w:t>
      </w:r>
    </w:p>
    <w:p w14:paraId="262100A3" w14:textId="77777777" w:rsidR="00AD4D3E" w:rsidRPr="00F2591D" w:rsidRDefault="00AD4D3E" w:rsidP="00AD4D3E">
      <w:pPr>
        <w:spacing w:after="0"/>
        <w:rPr>
          <w:b/>
          <w:i/>
          <w:szCs w:val="28"/>
          <w:lang w:val="ru-RU"/>
        </w:rPr>
      </w:pPr>
      <w:r w:rsidRPr="00F2591D">
        <w:rPr>
          <w:b/>
          <w:i/>
          <w:szCs w:val="28"/>
          <w:lang w:val="ru-RU" w:bidi="ru-RU"/>
        </w:rPr>
        <w:t xml:space="preserve">Метод и путь введения </w:t>
      </w:r>
    </w:p>
    <w:p w14:paraId="5B224388" w14:textId="77777777" w:rsidR="008C6729" w:rsidRPr="000802BE" w:rsidRDefault="008C6729" w:rsidP="008C6729">
      <w:pPr>
        <w:spacing w:after="0"/>
        <w:rPr>
          <w:szCs w:val="28"/>
          <w:lang w:val="ru-RU"/>
        </w:rPr>
      </w:pPr>
      <w:proofErr w:type="spellStart"/>
      <w:r w:rsidRPr="000802BE">
        <w:rPr>
          <w:szCs w:val="28"/>
          <w:lang w:val="ru-RU"/>
        </w:rPr>
        <w:t>Ганвир</w:t>
      </w:r>
      <w:proofErr w:type="spellEnd"/>
      <w:r w:rsidRPr="000802BE">
        <w:rPr>
          <w:szCs w:val="28"/>
          <w:lang w:val="ru-RU"/>
        </w:rPr>
        <w:t xml:space="preserve"> следует вводить путем внутривенной инфузии в течение 1 часа в концентрации, не превышающей 10 мг/мл. Не вводите препарат путем быстрой или </w:t>
      </w:r>
      <w:proofErr w:type="spellStart"/>
      <w:r w:rsidRPr="000802BE">
        <w:rPr>
          <w:szCs w:val="28"/>
          <w:lang w:val="ru-RU"/>
        </w:rPr>
        <w:t>болюсной</w:t>
      </w:r>
      <w:proofErr w:type="spellEnd"/>
      <w:r w:rsidRPr="000802BE">
        <w:rPr>
          <w:szCs w:val="28"/>
          <w:lang w:val="ru-RU"/>
        </w:rPr>
        <w:t xml:space="preserve"> внутривенной инъекции, поскольку в результате чрезмерного уровня в плазме крови может увеличиться токсичность </w:t>
      </w:r>
      <w:proofErr w:type="spellStart"/>
      <w:r w:rsidRPr="000802BE">
        <w:rPr>
          <w:szCs w:val="28"/>
          <w:lang w:val="ru-RU"/>
        </w:rPr>
        <w:t>ганцикловира</w:t>
      </w:r>
      <w:proofErr w:type="spellEnd"/>
      <w:r w:rsidRPr="000802BE">
        <w:rPr>
          <w:szCs w:val="28"/>
          <w:lang w:val="ru-RU"/>
        </w:rPr>
        <w:t>.</w:t>
      </w:r>
    </w:p>
    <w:p w14:paraId="4C859BD6" w14:textId="77777777" w:rsidR="008C6729" w:rsidRPr="000802BE" w:rsidRDefault="008C6729" w:rsidP="008C6729">
      <w:pPr>
        <w:spacing w:after="0"/>
        <w:rPr>
          <w:szCs w:val="28"/>
          <w:lang w:val="ru-RU"/>
        </w:rPr>
      </w:pPr>
      <w:r w:rsidRPr="000802BE">
        <w:rPr>
          <w:szCs w:val="28"/>
          <w:lang w:val="ru-RU"/>
        </w:rPr>
        <w:t xml:space="preserve">Не вводите внутримышечно или подкожно, поскольку это может привести к сильному раздражению тканей из-за высокого рН (~11) растворов </w:t>
      </w:r>
      <w:proofErr w:type="spellStart"/>
      <w:r w:rsidRPr="000802BE">
        <w:rPr>
          <w:szCs w:val="28"/>
          <w:lang w:val="ru-RU"/>
        </w:rPr>
        <w:t>ганцикловира</w:t>
      </w:r>
      <w:proofErr w:type="spellEnd"/>
      <w:r w:rsidRPr="000802BE">
        <w:rPr>
          <w:szCs w:val="28"/>
          <w:lang w:val="ru-RU"/>
        </w:rPr>
        <w:t xml:space="preserve"> (см. раздел 4.8).</w:t>
      </w:r>
    </w:p>
    <w:p w14:paraId="3CB83C01" w14:textId="77777777" w:rsidR="008C6729" w:rsidRPr="000802BE" w:rsidRDefault="008C6729" w:rsidP="008C6729">
      <w:pPr>
        <w:spacing w:after="0"/>
        <w:rPr>
          <w:szCs w:val="28"/>
          <w:lang w:val="ru-RU"/>
        </w:rPr>
      </w:pPr>
      <w:r w:rsidRPr="000802BE">
        <w:rPr>
          <w:szCs w:val="28"/>
          <w:lang w:val="ru-RU"/>
        </w:rPr>
        <w:t>Рекомендуемая дозировка, частота и скорость инфузии не должны быть превышены.</w:t>
      </w:r>
    </w:p>
    <w:p w14:paraId="02E2D559" w14:textId="77777777" w:rsidR="008C6729" w:rsidRPr="000802BE" w:rsidRDefault="008C6729" w:rsidP="008C6729">
      <w:pPr>
        <w:spacing w:after="0"/>
        <w:rPr>
          <w:szCs w:val="28"/>
          <w:lang w:val="ru-RU"/>
        </w:rPr>
      </w:pPr>
      <w:r w:rsidRPr="000802BE">
        <w:rPr>
          <w:szCs w:val="28"/>
          <w:lang w:val="ru-RU"/>
        </w:rPr>
        <w:t>Инфузию следует вводить в вену с адекватным кровотоком, предпочтительно через пластиковую канюлю.</w:t>
      </w:r>
    </w:p>
    <w:p w14:paraId="531F68C9" w14:textId="77777777" w:rsidR="008C6729" w:rsidRPr="000802BE" w:rsidRDefault="00216572" w:rsidP="008C6729">
      <w:pPr>
        <w:spacing w:after="0"/>
        <w:rPr>
          <w:szCs w:val="28"/>
          <w:lang w:val="ru-RU"/>
        </w:rPr>
      </w:pPr>
      <w:r w:rsidRPr="000802BE">
        <w:rPr>
          <w:szCs w:val="28"/>
          <w:lang w:val="ru-RU"/>
        </w:rPr>
        <w:t xml:space="preserve">Поскольку </w:t>
      </w:r>
      <w:proofErr w:type="spellStart"/>
      <w:r w:rsidRPr="000802BE">
        <w:rPr>
          <w:szCs w:val="28"/>
          <w:lang w:val="ru-RU"/>
        </w:rPr>
        <w:t>ганцикловир</w:t>
      </w:r>
      <w:proofErr w:type="spellEnd"/>
      <w:r w:rsidRPr="000802BE">
        <w:rPr>
          <w:szCs w:val="28"/>
          <w:lang w:val="ru-RU"/>
        </w:rPr>
        <w:t xml:space="preserve"> считается потенциальным </w:t>
      </w:r>
      <w:proofErr w:type="spellStart"/>
      <w:r w:rsidRPr="000802BE">
        <w:rPr>
          <w:szCs w:val="28"/>
          <w:lang w:val="ru-RU"/>
        </w:rPr>
        <w:t>тератогеном</w:t>
      </w:r>
      <w:proofErr w:type="spellEnd"/>
      <w:r w:rsidRPr="000802BE">
        <w:rPr>
          <w:szCs w:val="28"/>
          <w:lang w:val="ru-RU"/>
        </w:rPr>
        <w:t xml:space="preserve"> и канцерогеном у людей, п</w:t>
      </w:r>
      <w:r w:rsidR="008C6729" w:rsidRPr="000802BE">
        <w:rPr>
          <w:szCs w:val="28"/>
          <w:lang w:val="ru-RU"/>
        </w:rPr>
        <w:t>ри обращении с ним следует соблюдать осторожность.</w:t>
      </w:r>
    </w:p>
    <w:p w14:paraId="7703BC5D" w14:textId="77777777" w:rsidR="008C6729" w:rsidRPr="000802BE" w:rsidRDefault="008C6729" w:rsidP="008C6729">
      <w:pPr>
        <w:spacing w:after="0"/>
        <w:rPr>
          <w:szCs w:val="28"/>
          <w:lang w:val="ru-RU"/>
        </w:rPr>
      </w:pPr>
      <w:r w:rsidRPr="000802BE">
        <w:rPr>
          <w:szCs w:val="28"/>
          <w:lang w:val="ru-RU"/>
        </w:rPr>
        <w:t xml:space="preserve">Необходимо избегать вдыхания или прямого контакта порошка, содержащегося во флаконах, или непосредственного контакта раствора с кожей и слизистыми оболочками. Раствор препарата </w:t>
      </w:r>
      <w:proofErr w:type="spellStart"/>
      <w:r w:rsidRPr="000802BE">
        <w:rPr>
          <w:szCs w:val="28"/>
          <w:lang w:val="ru-RU"/>
        </w:rPr>
        <w:t>Ганвир</w:t>
      </w:r>
      <w:proofErr w:type="spellEnd"/>
      <w:r w:rsidRPr="000802BE">
        <w:rPr>
          <w:szCs w:val="28"/>
          <w:lang w:val="ru-RU"/>
        </w:rPr>
        <w:t xml:space="preserve"> имеет щелочную реакцию (рН 11). При попадании </w:t>
      </w:r>
      <w:proofErr w:type="spellStart"/>
      <w:r w:rsidRPr="000802BE">
        <w:rPr>
          <w:szCs w:val="28"/>
          <w:lang w:val="ru-RU"/>
        </w:rPr>
        <w:t>ганцикловира</w:t>
      </w:r>
      <w:proofErr w:type="spellEnd"/>
      <w:r w:rsidRPr="000802BE">
        <w:rPr>
          <w:szCs w:val="28"/>
          <w:lang w:val="ru-RU"/>
        </w:rPr>
        <w:t xml:space="preserve"> на кожу или слизистые оболочки это место следует тщательно промыть водой с мылом. При попадании в глаза их тщательно промывают проточной водой.</w:t>
      </w:r>
    </w:p>
    <w:p w14:paraId="655E285B" w14:textId="77777777" w:rsidR="00AD4D3E" w:rsidRPr="000802BE" w:rsidRDefault="00AD4D3E" w:rsidP="008C6729">
      <w:pPr>
        <w:spacing w:after="0"/>
        <w:rPr>
          <w:rFonts w:eastAsia="Times New Roman"/>
          <w:b/>
          <w:bCs/>
          <w:i/>
          <w:iCs/>
          <w:szCs w:val="28"/>
          <w:lang w:val="ru-RU" w:eastAsia="ru-RU"/>
        </w:rPr>
      </w:pPr>
      <w:r w:rsidRPr="000802BE">
        <w:rPr>
          <w:rFonts w:eastAsia="Times New Roman"/>
          <w:b/>
          <w:bCs/>
          <w:i/>
          <w:iCs/>
          <w:szCs w:val="28"/>
          <w:lang w:val="ru-RU" w:eastAsia="ru-RU"/>
        </w:rPr>
        <w:t xml:space="preserve">Метод приготовления первичного (восстановленного) раствора препарата </w:t>
      </w:r>
      <w:proofErr w:type="spellStart"/>
      <w:r w:rsidRPr="000802BE">
        <w:rPr>
          <w:rFonts w:eastAsia="Times New Roman"/>
          <w:b/>
          <w:bCs/>
          <w:i/>
          <w:iCs/>
          <w:szCs w:val="28"/>
          <w:lang w:val="ru-RU" w:eastAsia="ru-RU"/>
        </w:rPr>
        <w:t>Ганвир</w:t>
      </w:r>
      <w:proofErr w:type="spellEnd"/>
      <w:r w:rsidRPr="000802BE">
        <w:rPr>
          <w:rFonts w:eastAsia="Times New Roman"/>
          <w:b/>
          <w:bCs/>
          <w:i/>
          <w:iCs/>
          <w:szCs w:val="28"/>
          <w:lang w:val="ru-RU" w:eastAsia="ru-RU"/>
        </w:rPr>
        <w:t xml:space="preserve"> во флаконе</w:t>
      </w:r>
    </w:p>
    <w:p w14:paraId="683F0C8A" w14:textId="77777777" w:rsidR="00AD4D3E" w:rsidRPr="000802BE" w:rsidRDefault="00AD4D3E" w:rsidP="00AD4D3E">
      <w:pPr>
        <w:spacing w:after="0"/>
        <w:rPr>
          <w:rFonts w:eastAsia="Times New Roman"/>
          <w:color w:val="333333"/>
          <w:szCs w:val="28"/>
          <w:lang w:val="ru-RU" w:eastAsia="ru-RU"/>
        </w:rPr>
      </w:pPr>
      <w:r w:rsidRPr="000802BE">
        <w:rPr>
          <w:rFonts w:eastAsia="Times New Roman"/>
          <w:color w:val="333333"/>
          <w:szCs w:val="28"/>
          <w:lang w:val="ru-RU" w:eastAsia="ru-RU"/>
        </w:rPr>
        <w:t xml:space="preserve">Для восстановления </w:t>
      </w:r>
      <w:proofErr w:type="spellStart"/>
      <w:r w:rsidRPr="000802BE">
        <w:rPr>
          <w:rFonts w:eastAsia="Times New Roman"/>
          <w:color w:val="333333"/>
          <w:szCs w:val="28"/>
          <w:lang w:val="ru-RU" w:eastAsia="ru-RU"/>
        </w:rPr>
        <w:t>лиофилизированного</w:t>
      </w:r>
      <w:proofErr w:type="spellEnd"/>
      <w:r w:rsidRPr="000802BE">
        <w:rPr>
          <w:rFonts w:eastAsia="Times New Roman"/>
          <w:color w:val="333333"/>
          <w:szCs w:val="28"/>
          <w:lang w:val="ru-RU" w:eastAsia="ru-RU"/>
        </w:rPr>
        <w:t xml:space="preserve"> порошка</w:t>
      </w:r>
      <w:r w:rsidR="008C6729" w:rsidRPr="000802BE">
        <w:rPr>
          <w:rFonts w:eastAsia="Times New Roman"/>
          <w:color w:val="333333"/>
          <w:szCs w:val="28"/>
          <w:lang w:val="ru-RU" w:eastAsia="ru-RU"/>
        </w:rPr>
        <w:t xml:space="preserve"> препарата</w:t>
      </w:r>
      <w:r w:rsidRPr="000802BE"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 w:rsidRPr="000802BE">
        <w:rPr>
          <w:rFonts w:eastAsia="Times New Roman"/>
          <w:color w:val="333333"/>
          <w:szCs w:val="28"/>
          <w:lang w:val="ru-RU" w:eastAsia="ru-RU"/>
        </w:rPr>
        <w:t>Ганвир</w:t>
      </w:r>
      <w:proofErr w:type="spellEnd"/>
      <w:r w:rsidRPr="000802BE">
        <w:rPr>
          <w:rFonts w:eastAsia="Times New Roman"/>
          <w:color w:val="333333"/>
          <w:szCs w:val="28"/>
          <w:lang w:val="ru-RU" w:eastAsia="ru-RU"/>
        </w:rPr>
        <w:t xml:space="preserve"> следует использовать асептическую технику.</w:t>
      </w:r>
    </w:p>
    <w:p w14:paraId="55D0F009" w14:textId="77777777" w:rsidR="00AD4D3E" w:rsidRPr="000802BE" w:rsidRDefault="00AD4D3E" w:rsidP="00AD4D3E">
      <w:pPr>
        <w:spacing w:after="0"/>
        <w:rPr>
          <w:rFonts w:eastAsia="Times New Roman"/>
          <w:b/>
          <w:bCs/>
          <w:i/>
          <w:iCs/>
          <w:color w:val="333333"/>
          <w:szCs w:val="28"/>
          <w:lang w:val="ru-RU" w:eastAsia="ru-RU"/>
        </w:rPr>
      </w:pPr>
      <w:r w:rsidRPr="000802BE">
        <w:rPr>
          <w:rFonts w:eastAsia="Times New Roman"/>
          <w:color w:val="333333"/>
          <w:szCs w:val="28"/>
          <w:lang w:val="ru-RU" w:eastAsia="ru-RU"/>
        </w:rPr>
        <w:t xml:space="preserve">1. </w:t>
      </w:r>
      <w:proofErr w:type="spellStart"/>
      <w:r w:rsidRPr="000802BE">
        <w:rPr>
          <w:rFonts w:eastAsia="Times New Roman"/>
          <w:color w:val="333333"/>
          <w:szCs w:val="28"/>
          <w:lang w:val="ru-RU" w:eastAsia="ru-RU"/>
        </w:rPr>
        <w:t>Лиофилизированный</w:t>
      </w:r>
      <w:proofErr w:type="spellEnd"/>
      <w:r w:rsidRPr="000802BE">
        <w:rPr>
          <w:rFonts w:eastAsia="Times New Roman"/>
          <w:color w:val="333333"/>
          <w:szCs w:val="28"/>
          <w:lang w:val="ru-RU" w:eastAsia="ru-RU"/>
        </w:rPr>
        <w:t xml:space="preserve"> порошок </w:t>
      </w:r>
      <w:proofErr w:type="spellStart"/>
      <w:r w:rsidRPr="000802BE">
        <w:rPr>
          <w:rFonts w:eastAsia="Times New Roman"/>
          <w:color w:val="333333"/>
          <w:szCs w:val="28"/>
          <w:lang w:val="ru-RU" w:eastAsia="ru-RU"/>
        </w:rPr>
        <w:t>ганцикловира</w:t>
      </w:r>
      <w:proofErr w:type="spellEnd"/>
      <w:r w:rsidRPr="000802BE">
        <w:rPr>
          <w:rFonts w:eastAsia="Times New Roman"/>
          <w:color w:val="333333"/>
          <w:szCs w:val="28"/>
          <w:lang w:val="ru-RU" w:eastAsia="ru-RU"/>
        </w:rPr>
        <w:t xml:space="preserve"> растворяют, вводя во флакон 10 мл стерильной воды для инъекций с помощью шприца через центр резиновой пробки во флакон, направляя иглу к стенке флакона. </w:t>
      </w:r>
      <w:r w:rsidRPr="000802BE">
        <w:rPr>
          <w:rFonts w:eastAsia="Times New Roman"/>
          <w:b/>
          <w:bCs/>
          <w:i/>
          <w:iCs/>
          <w:color w:val="333333"/>
          <w:szCs w:val="28"/>
          <w:lang w:val="ru-RU" w:eastAsia="ru-RU"/>
        </w:rPr>
        <w:t xml:space="preserve">Нельзя использовать бактериостатическую воду для инъекций, содержащую </w:t>
      </w:r>
      <w:proofErr w:type="spellStart"/>
      <w:r w:rsidRPr="000802BE">
        <w:rPr>
          <w:rFonts w:eastAsia="Times New Roman"/>
          <w:b/>
          <w:bCs/>
          <w:i/>
          <w:iCs/>
          <w:color w:val="333333"/>
          <w:szCs w:val="28"/>
          <w:lang w:val="ru-RU" w:eastAsia="ru-RU"/>
        </w:rPr>
        <w:t>парабены</w:t>
      </w:r>
      <w:proofErr w:type="spellEnd"/>
      <w:r w:rsidRPr="000802BE">
        <w:rPr>
          <w:rFonts w:eastAsia="Times New Roman"/>
          <w:b/>
          <w:bCs/>
          <w:i/>
          <w:iCs/>
          <w:color w:val="333333"/>
          <w:szCs w:val="28"/>
          <w:lang w:val="ru-RU" w:eastAsia="ru-RU"/>
        </w:rPr>
        <w:t xml:space="preserve"> (</w:t>
      </w:r>
      <w:proofErr w:type="spellStart"/>
      <w:r w:rsidRPr="000802BE">
        <w:rPr>
          <w:rFonts w:eastAsia="Times New Roman"/>
          <w:b/>
          <w:bCs/>
          <w:i/>
          <w:iCs/>
          <w:color w:val="333333"/>
          <w:szCs w:val="28"/>
          <w:lang w:val="ru-RU" w:eastAsia="ru-RU"/>
        </w:rPr>
        <w:t>парагидроксибензоаты</w:t>
      </w:r>
      <w:proofErr w:type="spellEnd"/>
      <w:r w:rsidRPr="000802BE">
        <w:rPr>
          <w:rFonts w:eastAsia="Times New Roman"/>
          <w:b/>
          <w:bCs/>
          <w:i/>
          <w:iCs/>
          <w:color w:val="333333"/>
          <w:szCs w:val="28"/>
          <w:lang w:val="ru-RU" w:eastAsia="ru-RU"/>
        </w:rPr>
        <w:t xml:space="preserve">), поскольку они несовместимы со стерильным порошком </w:t>
      </w:r>
      <w:proofErr w:type="spellStart"/>
      <w:r w:rsidRPr="000802BE">
        <w:rPr>
          <w:rFonts w:eastAsia="Times New Roman"/>
          <w:b/>
          <w:bCs/>
          <w:i/>
          <w:iCs/>
          <w:color w:val="333333"/>
          <w:szCs w:val="28"/>
          <w:lang w:val="ru-RU" w:eastAsia="ru-RU"/>
        </w:rPr>
        <w:t>ганцикловира</w:t>
      </w:r>
      <w:proofErr w:type="spellEnd"/>
      <w:r w:rsidRPr="000802BE">
        <w:rPr>
          <w:rFonts w:eastAsia="Times New Roman"/>
          <w:b/>
          <w:bCs/>
          <w:i/>
          <w:iCs/>
          <w:color w:val="333333"/>
          <w:szCs w:val="28"/>
          <w:lang w:val="ru-RU" w:eastAsia="ru-RU"/>
        </w:rPr>
        <w:t xml:space="preserve"> и могут вызвать выпадение осадка.</w:t>
      </w:r>
    </w:p>
    <w:p w14:paraId="4B95644F" w14:textId="77777777" w:rsidR="00AD4D3E" w:rsidRPr="000802BE" w:rsidRDefault="00AD4D3E" w:rsidP="00AD4D3E">
      <w:pPr>
        <w:spacing w:after="0"/>
        <w:rPr>
          <w:rFonts w:eastAsia="Times New Roman"/>
          <w:color w:val="333333"/>
          <w:szCs w:val="28"/>
          <w:lang w:val="ru-RU" w:eastAsia="ru-RU"/>
        </w:rPr>
      </w:pPr>
      <w:r w:rsidRPr="000802BE">
        <w:rPr>
          <w:rFonts w:eastAsia="Times New Roman"/>
          <w:color w:val="333333"/>
          <w:szCs w:val="28"/>
          <w:lang w:val="ru-RU" w:eastAsia="ru-RU"/>
        </w:rPr>
        <w:t>2. Аккуратно встряхнуть флакон, чтобы растворить препарат полностью.</w:t>
      </w:r>
    </w:p>
    <w:p w14:paraId="3D35F8C6" w14:textId="77777777" w:rsidR="00AD4D3E" w:rsidRPr="000802BE" w:rsidRDefault="00AD4D3E" w:rsidP="00AD4D3E">
      <w:pPr>
        <w:spacing w:after="0"/>
        <w:rPr>
          <w:rFonts w:eastAsia="Times New Roman"/>
          <w:color w:val="333333"/>
          <w:szCs w:val="28"/>
          <w:lang w:val="ru-RU" w:eastAsia="ru-RU"/>
        </w:rPr>
      </w:pPr>
      <w:r w:rsidRPr="000802BE">
        <w:rPr>
          <w:rFonts w:eastAsia="Times New Roman"/>
          <w:color w:val="333333"/>
          <w:szCs w:val="28"/>
          <w:lang w:val="ru-RU" w:eastAsia="ru-RU"/>
        </w:rPr>
        <w:t>3. Флакон следует осторожно встряхивать/вращать в течение нескольких минут, чтобы получить прозрачный восстановленный раствор.</w:t>
      </w:r>
    </w:p>
    <w:p w14:paraId="5A95A81C" w14:textId="77777777" w:rsidR="00AD4D3E" w:rsidRPr="000802BE" w:rsidRDefault="00AD4D3E" w:rsidP="00AD4D3E">
      <w:pPr>
        <w:spacing w:after="0"/>
        <w:rPr>
          <w:rFonts w:eastAsia="Times New Roman"/>
          <w:color w:val="333333"/>
          <w:szCs w:val="28"/>
          <w:lang w:val="ru-RU" w:eastAsia="ru-RU"/>
        </w:rPr>
      </w:pPr>
      <w:r w:rsidRPr="000802BE">
        <w:rPr>
          <w:rFonts w:eastAsia="Times New Roman"/>
          <w:color w:val="333333"/>
          <w:szCs w:val="28"/>
          <w:lang w:val="ru-RU" w:eastAsia="ru-RU"/>
        </w:rPr>
        <w:t>4. Осмотреть приготовленный раствор на предмет наличия механических примесей.</w:t>
      </w:r>
    </w:p>
    <w:p w14:paraId="3A5F0E64" w14:textId="77777777" w:rsidR="00AD4D3E" w:rsidRPr="000802BE" w:rsidRDefault="00AD4D3E" w:rsidP="00AD4D3E">
      <w:pPr>
        <w:spacing w:after="0"/>
        <w:rPr>
          <w:rFonts w:eastAsia="Times New Roman"/>
          <w:color w:val="333333"/>
          <w:szCs w:val="28"/>
          <w:lang w:val="ru-RU" w:eastAsia="ru-RU"/>
        </w:rPr>
      </w:pPr>
      <w:r w:rsidRPr="000802BE">
        <w:rPr>
          <w:rFonts w:eastAsia="Times New Roman"/>
          <w:b/>
          <w:bCs/>
          <w:i/>
          <w:iCs/>
          <w:color w:val="333333"/>
          <w:szCs w:val="28"/>
          <w:lang w:val="ru-RU" w:eastAsia="ru-RU"/>
        </w:rPr>
        <w:t>Приготовление и введение инфузионного раствора</w:t>
      </w:r>
    </w:p>
    <w:p w14:paraId="6BB7F275" w14:textId="77777777" w:rsidR="00AD4D3E" w:rsidRPr="000802BE" w:rsidRDefault="00AD4D3E" w:rsidP="00AD4D3E">
      <w:pPr>
        <w:spacing w:after="0"/>
        <w:rPr>
          <w:rFonts w:eastAsia="Times New Roman"/>
          <w:bCs/>
          <w:szCs w:val="28"/>
          <w:lang w:val="ru-RU" w:eastAsia="ru-RU"/>
        </w:rPr>
      </w:pPr>
      <w:r w:rsidRPr="000802BE">
        <w:rPr>
          <w:rFonts w:eastAsia="Times New Roman"/>
          <w:bCs/>
          <w:szCs w:val="28"/>
          <w:lang w:val="ru-RU" w:eastAsia="ru-RU"/>
        </w:rPr>
        <w:t xml:space="preserve">Из флакона с </w:t>
      </w:r>
      <w:proofErr w:type="spellStart"/>
      <w:r w:rsidRPr="000802BE">
        <w:rPr>
          <w:rFonts w:eastAsia="Times New Roman"/>
          <w:bCs/>
          <w:szCs w:val="28"/>
          <w:lang w:val="ru-RU" w:eastAsia="ru-RU"/>
        </w:rPr>
        <w:t>ганцикловиром</w:t>
      </w:r>
      <w:proofErr w:type="spellEnd"/>
      <w:r w:rsidRPr="000802BE">
        <w:rPr>
          <w:rFonts w:eastAsia="Times New Roman"/>
          <w:bCs/>
          <w:szCs w:val="28"/>
          <w:lang w:val="ru-RU" w:eastAsia="ru-RU"/>
        </w:rPr>
        <w:t xml:space="preserve"> (концентрация 50 мг/мл) набирают рассчитанную (с учетом массы тела больного) дозу препарата с помощью шприца и добавляют в базовый инфузионный раствор объемом 100 мл. Вводить </w:t>
      </w:r>
      <w:proofErr w:type="spellStart"/>
      <w:r w:rsidRPr="000802BE">
        <w:rPr>
          <w:rFonts w:eastAsia="Times New Roman"/>
          <w:bCs/>
          <w:szCs w:val="28"/>
          <w:lang w:val="ru-RU" w:eastAsia="ru-RU"/>
        </w:rPr>
        <w:t>ганцикловир</w:t>
      </w:r>
      <w:proofErr w:type="spellEnd"/>
      <w:r w:rsidRPr="000802BE">
        <w:rPr>
          <w:rFonts w:eastAsia="Times New Roman"/>
          <w:bCs/>
          <w:szCs w:val="28"/>
          <w:lang w:val="ru-RU" w:eastAsia="ru-RU"/>
        </w:rPr>
        <w:t xml:space="preserve"> в концентрации более 10 мг/мл не рекомендуется. </w:t>
      </w:r>
    </w:p>
    <w:p w14:paraId="0ADD746F" w14:textId="77777777" w:rsidR="00AD4D3E" w:rsidRPr="000802BE" w:rsidRDefault="00AD4D3E" w:rsidP="00AD4D3E">
      <w:pPr>
        <w:spacing w:after="0"/>
        <w:rPr>
          <w:rFonts w:eastAsia="Times New Roman"/>
          <w:bCs/>
          <w:szCs w:val="28"/>
          <w:lang w:val="ru-RU" w:eastAsia="ru-RU"/>
        </w:rPr>
      </w:pPr>
      <w:bookmarkStart w:id="13" w:name="_Hlk75083232"/>
      <w:r w:rsidRPr="000802BE">
        <w:rPr>
          <w:rFonts w:eastAsia="Times New Roman"/>
          <w:bCs/>
          <w:szCs w:val="28"/>
          <w:lang w:val="ru-RU" w:eastAsia="ru-RU"/>
        </w:rPr>
        <w:lastRenderedPageBreak/>
        <w:t xml:space="preserve">0.9% раствор натрия хлорида, 5% водный раствор декстрозы, раствор </w:t>
      </w:r>
      <w:proofErr w:type="spellStart"/>
      <w:r w:rsidRPr="000802BE">
        <w:rPr>
          <w:rFonts w:eastAsia="Times New Roman"/>
          <w:bCs/>
          <w:szCs w:val="28"/>
          <w:lang w:val="ru-RU" w:eastAsia="ru-RU"/>
        </w:rPr>
        <w:t>Рингера</w:t>
      </w:r>
      <w:proofErr w:type="spellEnd"/>
      <w:r w:rsidRPr="000802BE">
        <w:rPr>
          <w:rFonts w:eastAsia="Times New Roman"/>
          <w:bCs/>
          <w:szCs w:val="28"/>
          <w:lang w:val="ru-RU" w:eastAsia="ru-RU"/>
        </w:rPr>
        <w:t xml:space="preserve"> или </w:t>
      </w:r>
      <w:proofErr w:type="spellStart"/>
      <w:r w:rsidRPr="000802BE">
        <w:rPr>
          <w:rFonts w:eastAsia="Times New Roman"/>
          <w:bCs/>
          <w:szCs w:val="28"/>
          <w:lang w:val="ru-RU" w:eastAsia="ru-RU"/>
        </w:rPr>
        <w:t>Рингер-лактата</w:t>
      </w:r>
      <w:proofErr w:type="spellEnd"/>
      <w:r w:rsidRPr="000802BE">
        <w:rPr>
          <w:rFonts w:eastAsia="Times New Roman"/>
          <w:bCs/>
          <w:szCs w:val="28"/>
          <w:lang w:val="ru-RU" w:eastAsia="ru-RU"/>
        </w:rPr>
        <w:t xml:space="preserve"> – химически и физически совместимы с</w:t>
      </w:r>
      <w:r w:rsidR="008C6729" w:rsidRPr="000802BE">
        <w:rPr>
          <w:rFonts w:eastAsia="Times New Roman"/>
          <w:bCs/>
          <w:szCs w:val="28"/>
          <w:lang w:val="ru-RU" w:eastAsia="ru-RU"/>
        </w:rPr>
        <w:t xml:space="preserve"> препаратом</w:t>
      </w:r>
      <w:r w:rsidRPr="000802BE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0802BE">
        <w:rPr>
          <w:rFonts w:eastAsia="Times New Roman"/>
          <w:bCs/>
          <w:szCs w:val="28"/>
          <w:lang w:val="ru-RU" w:eastAsia="ru-RU"/>
        </w:rPr>
        <w:t>Ганвир</w:t>
      </w:r>
      <w:proofErr w:type="spellEnd"/>
      <w:r w:rsidRPr="000802BE">
        <w:rPr>
          <w:rFonts w:eastAsia="Times New Roman"/>
          <w:bCs/>
          <w:szCs w:val="28"/>
          <w:lang w:val="ru-RU" w:eastAsia="ru-RU"/>
        </w:rPr>
        <w:t xml:space="preserve">. </w:t>
      </w:r>
    </w:p>
    <w:p w14:paraId="6CC87899" w14:textId="77777777" w:rsidR="00AD4D3E" w:rsidRPr="000802BE" w:rsidRDefault="00AD4D3E" w:rsidP="00AD4D3E">
      <w:pPr>
        <w:spacing w:after="0"/>
        <w:rPr>
          <w:rFonts w:eastAsia="Times New Roman"/>
          <w:bCs/>
          <w:szCs w:val="28"/>
          <w:lang w:val="ru-RU" w:eastAsia="ru-RU"/>
        </w:rPr>
      </w:pPr>
      <w:proofErr w:type="spellStart"/>
      <w:r w:rsidRPr="000802BE">
        <w:rPr>
          <w:rFonts w:eastAsia="Times New Roman"/>
          <w:bCs/>
          <w:szCs w:val="28"/>
          <w:lang w:val="ru-RU" w:eastAsia="ru-RU"/>
        </w:rPr>
        <w:t>Ганвир</w:t>
      </w:r>
      <w:proofErr w:type="spellEnd"/>
      <w:r w:rsidRPr="000802BE">
        <w:rPr>
          <w:rFonts w:eastAsia="Times New Roman"/>
          <w:bCs/>
          <w:szCs w:val="28"/>
          <w:lang w:val="ru-RU" w:eastAsia="ru-RU"/>
        </w:rPr>
        <w:t xml:space="preserve"> нельзя смешивать с другими внутривенно вводимыми препаратами.</w:t>
      </w:r>
    </w:p>
    <w:bookmarkEnd w:id="13"/>
    <w:p w14:paraId="61C78136" w14:textId="77777777" w:rsidR="0014409F" w:rsidRPr="000802BE" w:rsidRDefault="00AD4D3E" w:rsidP="0014409F">
      <w:pPr>
        <w:spacing w:after="0"/>
        <w:rPr>
          <w:rFonts w:eastAsia="Times New Roman"/>
          <w:bCs/>
          <w:szCs w:val="28"/>
          <w:lang w:val="ru-RU" w:eastAsia="ru-RU"/>
        </w:rPr>
      </w:pPr>
      <w:r w:rsidRPr="000802BE">
        <w:rPr>
          <w:rFonts w:eastAsia="Times New Roman"/>
          <w:bCs/>
          <w:szCs w:val="28"/>
          <w:lang w:val="ru-RU" w:eastAsia="ru-RU"/>
        </w:rPr>
        <w:t>Для однократного использования.</w:t>
      </w:r>
    </w:p>
    <w:p w14:paraId="3DB4E9BB" w14:textId="77777777" w:rsidR="001A7F95" w:rsidRPr="000802BE" w:rsidRDefault="001A7F95" w:rsidP="001A7F95">
      <w:pPr>
        <w:tabs>
          <w:tab w:val="left" w:pos="567"/>
        </w:tabs>
        <w:spacing w:after="0"/>
        <w:rPr>
          <w:rFonts w:eastAsia="Times New Roman"/>
          <w:b/>
          <w:i/>
          <w:snapToGrid w:val="0"/>
          <w:szCs w:val="28"/>
          <w:lang w:val="ru-RU" w:eastAsia="et-EE"/>
        </w:rPr>
      </w:pPr>
      <w:r w:rsidRPr="000802BE">
        <w:rPr>
          <w:rFonts w:eastAsia="Times New Roman"/>
          <w:b/>
          <w:i/>
          <w:snapToGrid w:val="0"/>
          <w:szCs w:val="28"/>
          <w:lang w:val="ru-RU" w:eastAsia="et-EE"/>
        </w:rPr>
        <w:t>Меры, которые необходимо принять в случае передозировки</w:t>
      </w:r>
    </w:p>
    <w:p w14:paraId="60778119" w14:textId="77777777" w:rsidR="004C3533" w:rsidRPr="000802BE" w:rsidRDefault="004C3533" w:rsidP="004C3533">
      <w:pPr>
        <w:autoSpaceDE w:val="0"/>
        <w:autoSpaceDN w:val="0"/>
        <w:adjustRightInd w:val="0"/>
        <w:spacing w:after="0"/>
        <w:rPr>
          <w:color w:val="000000"/>
          <w:szCs w:val="28"/>
          <w:lang w:val="ru-RU"/>
        </w:rPr>
      </w:pPr>
      <w:r w:rsidRPr="000802BE">
        <w:rPr>
          <w:i/>
          <w:iCs/>
          <w:color w:val="000000"/>
          <w:szCs w:val="28"/>
          <w:lang w:val="ru-RU"/>
        </w:rPr>
        <w:t>Симптомы:</w:t>
      </w:r>
      <w:r w:rsidRPr="000802BE">
        <w:rPr>
          <w:color w:val="000000"/>
          <w:szCs w:val="28"/>
          <w:lang w:val="ru-RU"/>
        </w:rPr>
        <w:t xml:space="preserve"> в ходе клинических испытаний и </w:t>
      </w:r>
      <w:proofErr w:type="spellStart"/>
      <w:r w:rsidRPr="000802BE">
        <w:rPr>
          <w:color w:val="000000"/>
          <w:szCs w:val="28"/>
          <w:lang w:val="ru-RU"/>
        </w:rPr>
        <w:t>постмаркетингового</w:t>
      </w:r>
      <w:proofErr w:type="spellEnd"/>
      <w:r w:rsidRPr="000802BE">
        <w:rPr>
          <w:color w:val="000000"/>
          <w:szCs w:val="28"/>
          <w:lang w:val="ru-RU"/>
        </w:rPr>
        <w:t xml:space="preserve"> опыта были получены сообщения о передозировке </w:t>
      </w:r>
      <w:proofErr w:type="spellStart"/>
      <w:r w:rsidRPr="000802BE">
        <w:rPr>
          <w:color w:val="000000"/>
          <w:szCs w:val="28"/>
          <w:lang w:val="ru-RU"/>
        </w:rPr>
        <w:t>ганцикловиром</w:t>
      </w:r>
      <w:proofErr w:type="spellEnd"/>
      <w:r w:rsidRPr="000802BE">
        <w:rPr>
          <w:color w:val="000000"/>
          <w:szCs w:val="28"/>
          <w:lang w:val="ru-RU"/>
        </w:rPr>
        <w:t xml:space="preserve"> внутривенно, некоторые с летальным исходом. Большинство сообщений либо не были связаны с какими-либо побочными реакциями, либо включали одну или несколько из перечисленных ниже побочных реакций:</w:t>
      </w:r>
    </w:p>
    <w:p w14:paraId="63A097F0" w14:textId="77777777" w:rsidR="004C3533" w:rsidRPr="000802BE" w:rsidRDefault="004C3533" w:rsidP="004C3533">
      <w:pPr>
        <w:autoSpaceDE w:val="0"/>
        <w:autoSpaceDN w:val="0"/>
        <w:adjustRightInd w:val="0"/>
        <w:spacing w:after="0"/>
        <w:rPr>
          <w:color w:val="000000"/>
          <w:szCs w:val="28"/>
          <w:lang w:val="ru-RU"/>
        </w:rPr>
      </w:pPr>
      <w:r w:rsidRPr="000802BE">
        <w:rPr>
          <w:color w:val="000000"/>
          <w:szCs w:val="28"/>
          <w:lang w:val="ru-RU"/>
        </w:rPr>
        <w:t xml:space="preserve">– гематологическая токсичность: </w:t>
      </w:r>
      <w:proofErr w:type="spellStart"/>
      <w:r w:rsidRPr="000802BE">
        <w:rPr>
          <w:color w:val="000000"/>
          <w:szCs w:val="28"/>
          <w:lang w:val="ru-RU"/>
        </w:rPr>
        <w:t>миелосупрессия</w:t>
      </w:r>
      <w:proofErr w:type="spellEnd"/>
      <w:r w:rsidRPr="000802BE">
        <w:rPr>
          <w:color w:val="000000"/>
          <w:szCs w:val="28"/>
          <w:lang w:val="ru-RU"/>
        </w:rPr>
        <w:t xml:space="preserve">, включая </w:t>
      </w:r>
      <w:proofErr w:type="spellStart"/>
      <w:r w:rsidRPr="000802BE">
        <w:rPr>
          <w:color w:val="000000"/>
          <w:szCs w:val="28"/>
          <w:lang w:val="ru-RU"/>
        </w:rPr>
        <w:t>панцитопению</w:t>
      </w:r>
      <w:proofErr w:type="spellEnd"/>
      <w:r w:rsidRPr="000802BE">
        <w:rPr>
          <w:color w:val="000000"/>
          <w:szCs w:val="28"/>
          <w:lang w:val="ru-RU"/>
        </w:rPr>
        <w:t xml:space="preserve">, недостаточность костного мозга, лейкопению, </w:t>
      </w:r>
      <w:proofErr w:type="spellStart"/>
      <w:r w:rsidRPr="000802BE">
        <w:rPr>
          <w:color w:val="000000"/>
          <w:szCs w:val="28"/>
          <w:lang w:val="ru-RU"/>
        </w:rPr>
        <w:t>нейтропению</w:t>
      </w:r>
      <w:proofErr w:type="spellEnd"/>
      <w:r w:rsidRPr="000802BE">
        <w:rPr>
          <w:color w:val="000000"/>
          <w:szCs w:val="28"/>
          <w:lang w:val="ru-RU"/>
        </w:rPr>
        <w:t xml:space="preserve">, </w:t>
      </w:r>
      <w:proofErr w:type="spellStart"/>
      <w:r w:rsidRPr="000802BE">
        <w:rPr>
          <w:color w:val="000000"/>
          <w:szCs w:val="28"/>
          <w:lang w:val="ru-RU"/>
        </w:rPr>
        <w:t>гранулоцитопению</w:t>
      </w:r>
      <w:proofErr w:type="spellEnd"/>
      <w:r w:rsidRPr="000802BE">
        <w:rPr>
          <w:color w:val="000000"/>
          <w:szCs w:val="28"/>
          <w:lang w:val="ru-RU"/>
        </w:rPr>
        <w:t>;</w:t>
      </w:r>
    </w:p>
    <w:p w14:paraId="22F1B5B2" w14:textId="77777777" w:rsidR="004C3533" w:rsidRPr="000802BE" w:rsidRDefault="004C3533" w:rsidP="004C3533">
      <w:pPr>
        <w:autoSpaceDE w:val="0"/>
        <w:autoSpaceDN w:val="0"/>
        <w:adjustRightInd w:val="0"/>
        <w:spacing w:after="0"/>
        <w:rPr>
          <w:color w:val="000000"/>
          <w:szCs w:val="28"/>
          <w:lang w:val="ru-RU"/>
        </w:rPr>
      </w:pPr>
      <w:r w:rsidRPr="000802BE">
        <w:rPr>
          <w:color w:val="000000"/>
          <w:szCs w:val="28"/>
          <w:lang w:val="ru-RU"/>
        </w:rPr>
        <w:t xml:space="preserve">– </w:t>
      </w:r>
      <w:proofErr w:type="spellStart"/>
      <w:r w:rsidRPr="000802BE">
        <w:rPr>
          <w:color w:val="000000"/>
          <w:szCs w:val="28"/>
          <w:lang w:val="ru-RU"/>
        </w:rPr>
        <w:t>гепатотоксичность</w:t>
      </w:r>
      <w:proofErr w:type="spellEnd"/>
      <w:r w:rsidRPr="000802BE">
        <w:rPr>
          <w:color w:val="000000"/>
          <w:szCs w:val="28"/>
          <w:lang w:val="ru-RU"/>
        </w:rPr>
        <w:t>: гепатит, нарушение функции печени;</w:t>
      </w:r>
    </w:p>
    <w:p w14:paraId="2DD42989" w14:textId="77777777" w:rsidR="004C3533" w:rsidRPr="000802BE" w:rsidRDefault="004C3533" w:rsidP="004C3533">
      <w:pPr>
        <w:autoSpaceDE w:val="0"/>
        <w:autoSpaceDN w:val="0"/>
        <w:adjustRightInd w:val="0"/>
        <w:spacing w:after="0"/>
        <w:rPr>
          <w:color w:val="000000"/>
          <w:szCs w:val="28"/>
          <w:lang w:val="ru-RU"/>
        </w:rPr>
      </w:pPr>
      <w:r w:rsidRPr="000802BE">
        <w:rPr>
          <w:color w:val="000000"/>
          <w:szCs w:val="28"/>
          <w:lang w:val="ru-RU"/>
        </w:rPr>
        <w:t>– почечная токсичность: ухудшение гематурии у пациента с уже существующей почечной недостаточностью, острым повреждением почек, повышенным креатинином;</w:t>
      </w:r>
    </w:p>
    <w:p w14:paraId="3F4A2544" w14:textId="77777777" w:rsidR="004C3533" w:rsidRPr="000802BE" w:rsidRDefault="004C3533" w:rsidP="004C3533">
      <w:pPr>
        <w:autoSpaceDE w:val="0"/>
        <w:autoSpaceDN w:val="0"/>
        <w:adjustRightInd w:val="0"/>
        <w:spacing w:after="0"/>
        <w:rPr>
          <w:color w:val="000000"/>
          <w:szCs w:val="28"/>
          <w:lang w:val="ru-RU"/>
        </w:rPr>
      </w:pPr>
      <w:r w:rsidRPr="000802BE">
        <w:rPr>
          <w:color w:val="000000"/>
          <w:szCs w:val="28"/>
          <w:lang w:val="ru-RU"/>
        </w:rPr>
        <w:t>– желудочно-кишечная токсичность: боль в животе, диарея, рвота;</w:t>
      </w:r>
    </w:p>
    <w:p w14:paraId="1A8479E5" w14:textId="77777777" w:rsidR="004C3533" w:rsidRPr="000802BE" w:rsidRDefault="004C3533" w:rsidP="004C3533">
      <w:pPr>
        <w:autoSpaceDE w:val="0"/>
        <w:autoSpaceDN w:val="0"/>
        <w:adjustRightInd w:val="0"/>
        <w:spacing w:after="0"/>
        <w:rPr>
          <w:color w:val="000000"/>
          <w:szCs w:val="28"/>
          <w:lang w:val="ru-RU"/>
        </w:rPr>
      </w:pPr>
      <w:r w:rsidRPr="000802BE">
        <w:rPr>
          <w:color w:val="000000"/>
          <w:szCs w:val="28"/>
          <w:lang w:val="ru-RU"/>
        </w:rPr>
        <w:t xml:space="preserve">– </w:t>
      </w:r>
      <w:proofErr w:type="spellStart"/>
      <w:r w:rsidRPr="000802BE">
        <w:rPr>
          <w:color w:val="000000"/>
          <w:szCs w:val="28"/>
          <w:lang w:val="ru-RU"/>
        </w:rPr>
        <w:t>нейротоксичность</w:t>
      </w:r>
      <w:proofErr w:type="spellEnd"/>
      <w:r w:rsidRPr="000802BE">
        <w:rPr>
          <w:color w:val="000000"/>
          <w:szCs w:val="28"/>
          <w:lang w:val="ru-RU"/>
        </w:rPr>
        <w:t>: генерализованный тремор, судороги.</w:t>
      </w:r>
    </w:p>
    <w:p w14:paraId="67451803" w14:textId="77777777" w:rsidR="004C3533" w:rsidRPr="000802BE" w:rsidRDefault="004C3533" w:rsidP="004C3533">
      <w:pPr>
        <w:autoSpaceDE w:val="0"/>
        <w:autoSpaceDN w:val="0"/>
        <w:adjustRightInd w:val="0"/>
        <w:spacing w:after="0"/>
        <w:rPr>
          <w:color w:val="000000"/>
          <w:szCs w:val="28"/>
          <w:lang w:val="ru-RU"/>
        </w:rPr>
      </w:pPr>
      <w:r w:rsidRPr="000802BE">
        <w:rPr>
          <w:i/>
          <w:iCs/>
          <w:color w:val="000000"/>
          <w:szCs w:val="28"/>
          <w:lang w:val="ru-RU"/>
        </w:rPr>
        <w:t>Лечение:</w:t>
      </w:r>
      <w:r w:rsidRPr="000802BE">
        <w:rPr>
          <w:color w:val="000000"/>
          <w:szCs w:val="28"/>
          <w:lang w:val="ru-RU"/>
        </w:rPr>
        <w:t xml:space="preserve"> </w:t>
      </w:r>
      <w:proofErr w:type="spellStart"/>
      <w:r w:rsidRPr="000802BE">
        <w:rPr>
          <w:color w:val="000000"/>
          <w:szCs w:val="28"/>
          <w:lang w:val="ru-RU"/>
        </w:rPr>
        <w:t>ганцикловир</w:t>
      </w:r>
      <w:proofErr w:type="spellEnd"/>
      <w:r w:rsidRPr="000802BE">
        <w:rPr>
          <w:color w:val="000000"/>
          <w:szCs w:val="28"/>
          <w:lang w:val="ru-RU"/>
        </w:rPr>
        <w:t xml:space="preserve"> выводится с помощью гемодиализа, поэтому гемодиализ может быть полезен для снижения воздействия препарата у пациентов, получающих передозировку </w:t>
      </w:r>
      <w:proofErr w:type="spellStart"/>
      <w:r w:rsidRPr="000802BE">
        <w:rPr>
          <w:color w:val="000000"/>
          <w:szCs w:val="28"/>
          <w:lang w:val="ru-RU"/>
        </w:rPr>
        <w:t>ганцикловира</w:t>
      </w:r>
      <w:proofErr w:type="spellEnd"/>
      <w:r w:rsidRPr="000802BE">
        <w:rPr>
          <w:color w:val="000000"/>
          <w:szCs w:val="28"/>
          <w:lang w:val="ru-RU"/>
        </w:rPr>
        <w:t>.</w:t>
      </w:r>
    </w:p>
    <w:p w14:paraId="60B7126A" w14:textId="77777777" w:rsidR="004C3533" w:rsidRPr="000802BE" w:rsidRDefault="004C3533" w:rsidP="004C3533">
      <w:pPr>
        <w:autoSpaceDE w:val="0"/>
        <w:autoSpaceDN w:val="0"/>
        <w:adjustRightInd w:val="0"/>
        <w:spacing w:after="0"/>
        <w:rPr>
          <w:i/>
          <w:iCs/>
          <w:color w:val="000000"/>
          <w:szCs w:val="28"/>
          <w:lang w:val="ru-RU"/>
        </w:rPr>
      </w:pPr>
      <w:r w:rsidRPr="000802BE">
        <w:rPr>
          <w:i/>
          <w:iCs/>
          <w:color w:val="000000"/>
          <w:szCs w:val="28"/>
          <w:lang w:val="ru-RU"/>
        </w:rPr>
        <w:t>Дополнительная информация об особых группах населения</w:t>
      </w:r>
    </w:p>
    <w:p w14:paraId="6A4A58DA" w14:textId="77777777" w:rsidR="004C3533" w:rsidRPr="000802BE" w:rsidRDefault="004C3533" w:rsidP="004C3533">
      <w:pPr>
        <w:autoSpaceDE w:val="0"/>
        <w:autoSpaceDN w:val="0"/>
        <w:adjustRightInd w:val="0"/>
        <w:spacing w:after="0"/>
        <w:rPr>
          <w:color w:val="000000"/>
          <w:szCs w:val="28"/>
          <w:lang w:val="ru-RU"/>
        </w:rPr>
      </w:pPr>
      <w:r w:rsidRPr="000802BE">
        <w:rPr>
          <w:color w:val="000000"/>
          <w:szCs w:val="28"/>
          <w:lang w:val="ru-RU"/>
        </w:rPr>
        <w:t xml:space="preserve">Почечная недостаточность: ожидается, что передозировка </w:t>
      </w:r>
      <w:proofErr w:type="spellStart"/>
      <w:r w:rsidRPr="000802BE">
        <w:rPr>
          <w:color w:val="000000"/>
          <w:szCs w:val="28"/>
          <w:lang w:val="ru-RU"/>
        </w:rPr>
        <w:t>ганцикловиром</w:t>
      </w:r>
      <w:proofErr w:type="spellEnd"/>
      <w:r w:rsidRPr="000802BE">
        <w:rPr>
          <w:color w:val="000000"/>
          <w:szCs w:val="28"/>
          <w:lang w:val="ru-RU"/>
        </w:rPr>
        <w:t xml:space="preserve"> может привести к повышенной почечной токсичности у пациентов с нарушением функции почек.</w:t>
      </w:r>
    </w:p>
    <w:p w14:paraId="413F9610" w14:textId="77777777" w:rsidR="004C3533" w:rsidRPr="000802BE" w:rsidRDefault="004C3533" w:rsidP="004C3533">
      <w:pPr>
        <w:autoSpaceDE w:val="0"/>
        <w:autoSpaceDN w:val="0"/>
        <w:adjustRightInd w:val="0"/>
        <w:spacing w:after="0"/>
        <w:rPr>
          <w:color w:val="000000"/>
          <w:szCs w:val="28"/>
          <w:lang w:val="ru-RU"/>
        </w:rPr>
      </w:pPr>
      <w:r w:rsidRPr="000802BE">
        <w:rPr>
          <w:color w:val="000000"/>
          <w:szCs w:val="28"/>
          <w:lang w:val="ru-RU"/>
        </w:rPr>
        <w:t>Дети: отсутствует какая-либо конкретная информация.</w:t>
      </w:r>
    </w:p>
    <w:p w14:paraId="3F6CA8BF" w14:textId="77777777" w:rsidR="00ED3CFE" w:rsidRPr="000802BE" w:rsidRDefault="00ED3CFE" w:rsidP="00ED3CFE">
      <w:pPr>
        <w:spacing w:after="0"/>
        <w:rPr>
          <w:rFonts w:eastAsia="Times New Roman"/>
          <w:b/>
          <w:i/>
          <w:szCs w:val="28"/>
          <w:lang w:eastAsia="ru-RU"/>
        </w:rPr>
      </w:pPr>
      <w:r w:rsidRPr="000802BE">
        <w:rPr>
          <w:b/>
          <w:i/>
          <w:color w:val="000000"/>
          <w:szCs w:val="28"/>
        </w:rPr>
        <w:t>Рекомендации по обращению за консультацией к медицинскому работнику для разъяснения способа применения лекарственного препарата</w:t>
      </w:r>
    </w:p>
    <w:p w14:paraId="4692856C" w14:textId="77777777" w:rsidR="00CB75A7" w:rsidRPr="000802BE" w:rsidRDefault="000472E0" w:rsidP="00670164">
      <w:pPr>
        <w:spacing w:after="0"/>
        <w:rPr>
          <w:rFonts w:eastAsia="Times New Roman"/>
          <w:bCs/>
          <w:color w:val="000000"/>
          <w:szCs w:val="28"/>
          <w:lang w:val="ru-RU" w:eastAsia="ru-RU"/>
        </w:rPr>
      </w:pPr>
      <w:r w:rsidRPr="000802BE">
        <w:rPr>
          <w:rFonts w:eastAsia="Times New Roman"/>
          <w:bCs/>
          <w:color w:val="000000"/>
          <w:szCs w:val="28"/>
          <w:lang w:val="ru-RU" w:eastAsia="ru-RU"/>
        </w:rPr>
        <w:t xml:space="preserve">Рекомендуется обратиться за консультацией к медицинскому работнику перед применением препарата </w:t>
      </w:r>
      <w:proofErr w:type="spellStart"/>
      <w:r w:rsidRPr="000802BE">
        <w:rPr>
          <w:rFonts w:eastAsia="Times New Roman"/>
          <w:bCs/>
          <w:color w:val="000000"/>
          <w:szCs w:val="28"/>
          <w:lang w:val="ru-RU" w:eastAsia="ru-RU"/>
        </w:rPr>
        <w:t>Ганвир</w:t>
      </w:r>
      <w:proofErr w:type="spellEnd"/>
      <w:r w:rsidRPr="000802BE">
        <w:rPr>
          <w:rFonts w:eastAsia="Times New Roman"/>
          <w:bCs/>
          <w:color w:val="000000"/>
          <w:szCs w:val="28"/>
          <w:lang w:val="ru-RU" w:eastAsia="ru-RU"/>
        </w:rPr>
        <w:t>.</w:t>
      </w:r>
    </w:p>
    <w:p w14:paraId="7E15587F" w14:textId="77777777" w:rsidR="000472E0" w:rsidRPr="000802BE" w:rsidRDefault="000472E0" w:rsidP="00670164">
      <w:pPr>
        <w:spacing w:after="0"/>
        <w:rPr>
          <w:rFonts w:eastAsia="Times New Roman"/>
          <w:b/>
          <w:color w:val="000000"/>
          <w:szCs w:val="28"/>
          <w:lang w:val="ru-RU" w:eastAsia="ru-RU"/>
        </w:rPr>
      </w:pPr>
    </w:p>
    <w:p w14:paraId="13F0FF4B" w14:textId="77777777" w:rsidR="00BA6746" w:rsidRPr="000802BE" w:rsidRDefault="00BA6746" w:rsidP="00670164">
      <w:pPr>
        <w:spacing w:after="0"/>
        <w:rPr>
          <w:rFonts w:eastAsia="Times New Roman"/>
          <w:b/>
          <w:color w:val="000000"/>
          <w:szCs w:val="28"/>
          <w:lang w:val="ru-RU" w:eastAsia="ru-RU"/>
        </w:rPr>
      </w:pPr>
      <w:r w:rsidRPr="000802BE">
        <w:rPr>
          <w:rFonts w:eastAsia="Times New Roman"/>
          <w:b/>
          <w:color w:val="000000"/>
          <w:szCs w:val="28"/>
          <w:lang w:val="ru-RU" w:eastAsia="ru-RU"/>
        </w:rPr>
        <w:t xml:space="preserve">Описание нежелательных реакций, которые проявляются при стандартном применении ЛП и меры, которые следует принять в этом случае </w:t>
      </w:r>
    </w:p>
    <w:p w14:paraId="1F7E9D2A" w14:textId="77777777" w:rsidR="00181405" w:rsidRPr="000802BE" w:rsidRDefault="00181405" w:rsidP="00181405">
      <w:pPr>
        <w:spacing w:after="0"/>
        <w:rPr>
          <w:i/>
          <w:iCs/>
          <w:szCs w:val="28"/>
          <w:lang w:val="ru-RU"/>
        </w:rPr>
      </w:pPr>
      <w:r w:rsidRPr="000802BE">
        <w:rPr>
          <w:i/>
          <w:iCs/>
          <w:szCs w:val="28"/>
          <w:lang w:val="ru-RU"/>
        </w:rPr>
        <w:t>Краткое описание профиля безопасности</w:t>
      </w:r>
    </w:p>
    <w:p w14:paraId="57602195" w14:textId="77777777" w:rsidR="00181405" w:rsidRPr="000802BE" w:rsidRDefault="00181405" w:rsidP="00181405">
      <w:pPr>
        <w:spacing w:after="0"/>
        <w:rPr>
          <w:szCs w:val="28"/>
          <w:lang w:val="ru-RU"/>
        </w:rPr>
      </w:pPr>
      <w:proofErr w:type="spellStart"/>
      <w:r w:rsidRPr="000802BE">
        <w:rPr>
          <w:szCs w:val="28"/>
          <w:lang w:val="ru-RU"/>
        </w:rPr>
        <w:t>Валганцикловир</w:t>
      </w:r>
      <w:proofErr w:type="spellEnd"/>
      <w:r w:rsidRPr="000802BE">
        <w:rPr>
          <w:szCs w:val="28"/>
          <w:lang w:val="ru-RU"/>
        </w:rPr>
        <w:t xml:space="preserve"> является </w:t>
      </w:r>
      <w:proofErr w:type="spellStart"/>
      <w:r w:rsidRPr="000802BE">
        <w:rPr>
          <w:szCs w:val="28"/>
          <w:lang w:val="ru-RU"/>
        </w:rPr>
        <w:t>пролекарством</w:t>
      </w:r>
      <w:proofErr w:type="spellEnd"/>
      <w:r w:rsidRPr="000802BE">
        <w:rPr>
          <w:szCs w:val="28"/>
          <w:lang w:val="ru-RU"/>
        </w:rPr>
        <w:t xml:space="preserve"> </w:t>
      </w:r>
      <w:proofErr w:type="spellStart"/>
      <w:r w:rsidRPr="000802BE">
        <w:rPr>
          <w:szCs w:val="28"/>
          <w:lang w:val="ru-RU"/>
        </w:rPr>
        <w:t>ганцикловира</w:t>
      </w:r>
      <w:proofErr w:type="spellEnd"/>
      <w:r w:rsidRPr="000802BE">
        <w:rPr>
          <w:szCs w:val="28"/>
          <w:lang w:val="ru-RU"/>
        </w:rPr>
        <w:t xml:space="preserve">, и можно ожидать, что побочные реакции, связанные с </w:t>
      </w:r>
      <w:proofErr w:type="spellStart"/>
      <w:r w:rsidRPr="000802BE">
        <w:rPr>
          <w:szCs w:val="28"/>
          <w:lang w:val="ru-RU"/>
        </w:rPr>
        <w:t>валганцикловиром</w:t>
      </w:r>
      <w:proofErr w:type="spellEnd"/>
      <w:r w:rsidRPr="000802BE">
        <w:rPr>
          <w:szCs w:val="28"/>
          <w:lang w:val="ru-RU"/>
        </w:rPr>
        <w:t xml:space="preserve">, могут возникнуть при применении </w:t>
      </w:r>
      <w:proofErr w:type="spellStart"/>
      <w:r w:rsidRPr="000802BE">
        <w:rPr>
          <w:szCs w:val="28"/>
          <w:lang w:val="ru-RU"/>
        </w:rPr>
        <w:t>ганцикловира</w:t>
      </w:r>
      <w:proofErr w:type="spellEnd"/>
      <w:r w:rsidRPr="000802BE">
        <w:rPr>
          <w:szCs w:val="28"/>
          <w:lang w:val="ru-RU"/>
        </w:rPr>
        <w:t xml:space="preserve">. Пероральный </w:t>
      </w:r>
      <w:proofErr w:type="spellStart"/>
      <w:r w:rsidRPr="000802BE">
        <w:rPr>
          <w:szCs w:val="28"/>
          <w:lang w:val="ru-RU"/>
        </w:rPr>
        <w:t>ганцикловир</w:t>
      </w:r>
      <w:proofErr w:type="spellEnd"/>
      <w:r w:rsidRPr="000802BE">
        <w:rPr>
          <w:szCs w:val="28"/>
          <w:lang w:val="ru-RU"/>
        </w:rPr>
        <w:t xml:space="preserve"> больше не доступен, но побочные реакции, о которых сообщалось при его применении, также могут возникнуть у пациентов, получающих </w:t>
      </w:r>
      <w:proofErr w:type="spellStart"/>
      <w:r w:rsidRPr="000802BE">
        <w:rPr>
          <w:szCs w:val="28"/>
          <w:lang w:val="ru-RU"/>
        </w:rPr>
        <w:t>ганцикловир</w:t>
      </w:r>
      <w:proofErr w:type="spellEnd"/>
      <w:r w:rsidRPr="000802BE">
        <w:rPr>
          <w:szCs w:val="28"/>
          <w:lang w:val="ru-RU"/>
        </w:rPr>
        <w:t xml:space="preserve"> внутривенно. Поэтому побочные лекарственные реакции, о </w:t>
      </w:r>
      <w:r w:rsidRPr="000802BE">
        <w:rPr>
          <w:szCs w:val="28"/>
          <w:lang w:val="ru-RU"/>
        </w:rPr>
        <w:lastRenderedPageBreak/>
        <w:t xml:space="preserve">которых сообщалось при внутривенном или пероральном применении </w:t>
      </w:r>
      <w:proofErr w:type="spellStart"/>
      <w:r w:rsidRPr="000802BE">
        <w:rPr>
          <w:szCs w:val="28"/>
          <w:lang w:val="ru-RU"/>
        </w:rPr>
        <w:t>ганцикловира</w:t>
      </w:r>
      <w:proofErr w:type="spellEnd"/>
      <w:r w:rsidRPr="000802BE">
        <w:rPr>
          <w:szCs w:val="28"/>
          <w:lang w:val="ru-RU"/>
        </w:rPr>
        <w:t xml:space="preserve"> или </w:t>
      </w:r>
      <w:proofErr w:type="spellStart"/>
      <w:r w:rsidRPr="000802BE">
        <w:rPr>
          <w:szCs w:val="28"/>
          <w:lang w:val="ru-RU"/>
        </w:rPr>
        <w:t>валганцикловира</w:t>
      </w:r>
      <w:proofErr w:type="spellEnd"/>
      <w:r w:rsidRPr="000802BE">
        <w:rPr>
          <w:szCs w:val="28"/>
          <w:lang w:val="ru-RU"/>
        </w:rPr>
        <w:t>, включены в таблицу побочных реакций.</w:t>
      </w:r>
    </w:p>
    <w:p w14:paraId="1DF53C5B" w14:textId="77777777" w:rsidR="00181405" w:rsidRPr="000802BE" w:rsidRDefault="00181405" w:rsidP="00181405">
      <w:pPr>
        <w:spacing w:after="0"/>
        <w:rPr>
          <w:szCs w:val="28"/>
          <w:lang w:val="ru-RU"/>
        </w:rPr>
      </w:pPr>
      <w:r w:rsidRPr="000802BE">
        <w:rPr>
          <w:szCs w:val="28"/>
          <w:lang w:val="ru-RU"/>
        </w:rPr>
        <w:t xml:space="preserve">У пациентов, получавших </w:t>
      </w:r>
      <w:proofErr w:type="spellStart"/>
      <w:r w:rsidRPr="000802BE">
        <w:rPr>
          <w:szCs w:val="28"/>
          <w:lang w:val="ru-RU"/>
        </w:rPr>
        <w:t>ганцикловир</w:t>
      </w:r>
      <w:proofErr w:type="spellEnd"/>
      <w:r w:rsidRPr="000802BE">
        <w:rPr>
          <w:szCs w:val="28"/>
          <w:lang w:val="ru-RU"/>
        </w:rPr>
        <w:t>/</w:t>
      </w:r>
      <w:proofErr w:type="spellStart"/>
      <w:r w:rsidRPr="000802BE">
        <w:rPr>
          <w:szCs w:val="28"/>
          <w:lang w:val="ru-RU"/>
        </w:rPr>
        <w:t>валганцикловир</w:t>
      </w:r>
      <w:proofErr w:type="spellEnd"/>
      <w:r w:rsidRPr="000802BE">
        <w:rPr>
          <w:szCs w:val="28"/>
          <w:lang w:val="ru-RU"/>
        </w:rPr>
        <w:t xml:space="preserve">, наиболее серьезными и частыми побочными лекарственными реакциями являются гематологические реакции, включающие </w:t>
      </w:r>
      <w:proofErr w:type="spellStart"/>
      <w:r w:rsidRPr="000802BE">
        <w:rPr>
          <w:szCs w:val="28"/>
          <w:lang w:val="ru-RU"/>
        </w:rPr>
        <w:t>нейтропению</w:t>
      </w:r>
      <w:proofErr w:type="spellEnd"/>
      <w:r w:rsidRPr="000802BE">
        <w:rPr>
          <w:szCs w:val="28"/>
          <w:lang w:val="ru-RU"/>
        </w:rPr>
        <w:t>, анемию и тромбоцитопению. Другие побочные реакции на лекарственные средства представлены в таблице ниже.</w:t>
      </w:r>
    </w:p>
    <w:p w14:paraId="64191FC3" w14:textId="77777777" w:rsidR="00181405" w:rsidRPr="000802BE" w:rsidRDefault="00181405" w:rsidP="00181405">
      <w:pPr>
        <w:spacing w:after="0"/>
        <w:rPr>
          <w:szCs w:val="28"/>
          <w:lang w:val="ru-RU"/>
        </w:rPr>
      </w:pPr>
      <w:r w:rsidRPr="000802BE">
        <w:rPr>
          <w:szCs w:val="28"/>
          <w:lang w:val="ru-RU"/>
        </w:rPr>
        <w:t xml:space="preserve">Частота побочных реакций, представленная в таблице, получена из объединенной популяции ВИЧ-инфицированных пациентов (n = 1704), получающих поддерживающую терапию </w:t>
      </w:r>
      <w:proofErr w:type="spellStart"/>
      <w:r w:rsidRPr="000802BE">
        <w:rPr>
          <w:szCs w:val="28"/>
          <w:lang w:val="ru-RU"/>
        </w:rPr>
        <w:t>ганцикловиром</w:t>
      </w:r>
      <w:proofErr w:type="spellEnd"/>
      <w:r w:rsidRPr="000802BE">
        <w:rPr>
          <w:szCs w:val="28"/>
          <w:lang w:val="ru-RU"/>
        </w:rPr>
        <w:t xml:space="preserve"> или </w:t>
      </w:r>
      <w:proofErr w:type="spellStart"/>
      <w:r w:rsidRPr="000802BE">
        <w:rPr>
          <w:szCs w:val="28"/>
          <w:lang w:val="ru-RU"/>
        </w:rPr>
        <w:t>валганцикловиром</w:t>
      </w:r>
      <w:proofErr w:type="spellEnd"/>
      <w:r w:rsidRPr="000802BE">
        <w:rPr>
          <w:szCs w:val="28"/>
          <w:lang w:val="ru-RU"/>
        </w:rPr>
        <w:t xml:space="preserve">. Исключение составляют агранулоцитоз, </w:t>
      </w:r>
      <w:proofErr w:type="spellStart"/>
      <w:r w:rsidRPr="000802BE">
        <w:rPr>
          <w:szCs w:val="28"/>
          <w:lang w:val="ru-RU"/>
        </w:rPr>
        <w:t>гранулоцитопения</w:t>
      </w:r>
      <w:proofErr w:type="spellEnd"/>
      <w:r w:rsidRPr="000802BE">
        <w:rPr>
          <w:szCs w:val="28"/>
          <w:lang w:val="ru-RU"/>
        </w:rPr>
        <w:t xml:space="preserve"> и анафилактическая реакция, частота которых определяется </w:t>
      </w:r>
      <w:proofErr w:type="spellStart"/>
      <w:r w:rsidRPr="000802BE">
        <w:rPr>
          <w:szCs w:val="28"/>
          <w:lang w:val="ru-RU"/>
        </w:rPr>
        <w:t>постмаркетинговым</w:t>
      </w:r>
      <w:proofErr w:type="spellEnd"/>
      <w:r w:rsidRPr="000802BE">
        <w:rPr>
          <w:szCs w:val="28"/>
          <w:lang w:val="ru-RU"/>
        </w:rPr>
        <w:t xml:space="preserve"> опытом. Побочные реакции перечислены в соответствии с классом органов системы </w:t>
      </w:r>
      <w:proofErr w:type="spellStart"/>
      <w:r w:rsidRPr="000802BE">
        <w:rPr>
          <w:szCs w:val="28"/>
          <w:lang w:val="ru-RU"/>
        </w:rPr>
        <w:t>MedDRA</w:t>
      </w:r>
      <w:proofErr w:type="spellEnd"/>
      <w:r w:rsidRPr="000802BE">
        <w:rPr>
          <w:szCs w:val="28"/>
          <w:lang w:val="ru-RU"/>
        </w:rPr>
        <w:t xml:space="preserve">. Категории частот определяются с использованием следующего соглашения: </w:t>
      </w:r>
      <w:r w:rsidR="00FF709F" w:rsidRPr="000802BE">
        <w:rPr>
          <w:szCs w:val="28"/>
          <w:lang w:val="ru-RU"/>
        </w:rPr>
        <w:t xml:space="preserve">очень часто (≥ 1/10), часто (от≥ 1/100 до </w:t>
      </w:r>
      <w:proofErr w:type="gramStart"/>
      <w:r w:rsidR="00FF709F" w:rsidRPr="000802BE">
        <w:rPr>
          <w:szCs w:val="28"/>
          <w:lang w:val="ru-RU"/>
        </w:rPr>
        <w:t>&lt; 1</w:t>
      </w:r>
      <w:proofErr w:type="gramEnd"/>
      <w:r w:rsidR="00FF709F" w:rsidRPr="000802BE">
        <w:rPr>
          <w:szCs w:val="28"/>
          <w:lang w:val="ru-RU"/>
        </w:rPr>
        <w:t>/10), нечасто (от≥ 1/1 000 до &lt; 1/100), редко (от≥ 1/10 000 до &lt; 1/1 000) и очень редко (&lt; 1/10 000).</w:t>
      </w:r>
    </w:p>
    <w:p w14:paraId="32E4583A" w14:textId="77777777" w:rsidR="00181405" w:rsidRPr="000802BE" w:rsidRDefault="00181405" w:rsidP="00181405">
      <w:pPr>
        <w:spacing w:after="0"/>
        <w:rPr>
          <w:szCs w:val="28"/>
          <w:lang w:val="ru-RU"/>
        </w:rPr>
      </w:pPr>
      <w:r w:rsidRPr="000802BE">
        <w:rPr>
          <w:szCs w:val="28"/>
          <w:lang w:val="ru-RU"/>
        </w:rPr>
        <w:t xml:space="preserve">Общий профиль безопасности </w:t>
      </w:r>
      <w:proofErr w:type="spellStart"/>
      <w:r w:rsidRPr="000802BE">
        <w:rPr>
          <w:szCs w:val="28"/>
          <w:lang w:val="ru-RU"/>
        </w:rPr>
        <w:t>ганцикловира</w:t>
      </w:r>
      <w:proofErr w:type="spellEnd"/>
      <w:r w:rsidRPr="000802BE">
        <w:rPr>
          <w:szCs w:val="28"/>
          <w:lang w:val="ru-RU"/>
        </w:rPr>
        <w:t>/</w:t>
      </w:r>
      <w:proofErr w:type="spellStart"/>
      <w:r w:rsidRPr="000802BE">
        <w:rPr>
          <w:szCs w:val="28"/>
          <w:lang w:val="ru-RU"/>
        </w:rPr>
        <w:t>валганцикловира</w:t>
      </w:r>
      <w:proofErr w:type="spellEnd"/>
      <w:r w:rsidRPr="000802BE">
        <w:rPr>
          <w:szCs w:val="28"/>
          <w:lang w:val="ru-RU"/>
        </w:rPr>
        <w:t xml:space="preserve"> согласуется в популяциях ВИЧ и трансплантатов, за исключением того, что отслойка сетчатки была зарегистрирована только у ВИЧ-пациентов с ЦМВ-ретинитом. Однако существуют некоторые различия в частоте определенных реакций. Внутривенное введение </w:t>
      </w:r>
      <w:proofErr w:type="spellStart"/>
      <w:r w:rsidRPr="000802BE">
        <w:rPr>
          <w:szCs w:val="28"/>
          <w:lang w:val="ru-RU"/>
        </w:rPr>
        <w:t>ганцикловира</w:t>
      </w:r>
      <w:proofErr w:type="spellEnd"/>
      <w:r w:rsidRPr="000802BE">
        <w:rPr>
          <w:szCs w:val="28"/>
          <w:lang w:val="ru-RU"/>
        </w:rPr>
        <w:t xml:space="preserve"> связано с более низким риском развития диареи по сравнению с пероральным приемом </w:t>
      </w:r>
      <w:proofErr w:type="spellStart"/>
      <w:r w:rsidRPr="000802BE">
        <w:rPr>
          <w:szCs w:val="28"/>
          <w:lang w:val="ru-RU"/>
        </w:rPr>
        <w:t>валганцикловира</w:t>
      </w:r>
      <w:proofErr w:type="spellEnd"/>
      <w:r w:rsidRPr="000802BE">
        <w:rPr>
          <w:szCs w:val="28"/>
          <w:lang w:val="ru-RU"/>
        </w:rPr>
        <w:t xml:space="preserve">. </w:t>
      </w:r>
      <w:proofErr w:type="spellStart"/>
      <w:r w:rsidRPr="000802BE">
        <w:rPr>
          <w:szCs w:val="28"/>
          <w:lang w:val="ru-RU"/>
        </w:rPr>
        <w:t>Пирексия</w:t>
      </w:r>
      <w:proofErr w:type="spellEnd"/>
      <w:r w:rsidRPr="000802BE">
        <w:rPr>
          <w:szCs w:val="28"/>
          <w:lang w:val="ru-RU"/>
        </w:rPr>
        <w:t xml:space="preserve">, </w:t>
      </w:r>
      <w:proofErr w:type="spellStart"/>
      <w:r w:rsidRPr="000802BE">
        <w:rPr>
          <w:szCs w:val="28"/>
          <w:lang w:val="ru-RU"/>
        </w:rPr>
        <w:t>кандидозные</w:t>
      </w:r>
      <w:proofErr w:type="spellEnd"/>
      <w:r w:rsidRPr="000802BE">
        <w:rPr>
          <w:szCs w:val="28"/>
          <w:lang w:val="ru-RU"/>
        </w:rPr>
        <w:t xml:space="preserve"> инфекции, депрессия, тяжелая </w:t>
      </w:r>
      <w:proofErr w:type="spellStart"/>
      <w:r w:rsidRPr="000802BE">
        <w:rPr>
          <w:szCs w:val="28"/>
          <w:lang w:val="ru-RU"/>
        </w:rPr>
        <w:t>нейтропения</w:t>
      </w:r>
      <w:proofErr w:type="spellEnd"/>
      <w:r w:rsidRPr="000802BE">
        <w:rPr>
          <w:szCs w:val="28"/>
          <w:lang w:val="ru-RU"/>
        </w:rPr>
        <w:t xml:space="preserve"> (АНК &lt; 500/</w:t>
      </w:r>
      <w:proofErr w:type="spellStart"/>
      <w:r w:rsidRPr="000802BE">
        <w:rPr>
          <w:szCs w:val="28"/>
          <w:lang w:val="ru-RU"/>
        </w:rPr>
        <w:t>мкл</w:t>
      </w:r>
      <w:proofErr w:type="spellEnd"/>
      <w:r w:rsidRPr="000802BE">
        <w:rPr>
          <w:szCs w:val="28"/>
          <w:lang w:val="ru-RU"/>
        </w:rPr>
        <w:t>) и кожные реакции чаще регистрируются у пациентов с ВИЧ. Почечная и печеночная дисфункция чаще регистрируется у реципиентов трансплантации органов.</w:t>
      </w:r>
    </w:p>
    <w:p w14:paraId="7D19817B" w14:textId="77777777" w:rsidR="00181405" w:rsidRPr="000802BE" w:rsidRDefault="00181405" w:rsidP="00181405">
      <w:pPr>
        <w:spacing w:after="0"/>
        <w:rPr>
          <w:i/>
          <w:iCs/>
          <w:szCs w:val="28"/>
          <w:lang w:val="ru-RU"/>
        </w:rPr>
      </w:pPr>
      <w:r w:rsidRPr="000802BE">
        <w:rPr>
          <w:i/>
          <w:iCs/>
          <w:szCs w:val="28"/>
          <w:lang w:val="ru-RU"/>
        </w:rPr>
        <w:t>Сводный список побочных реакций</w:t>
      </w:r>
    </w:p>
    <w:p w14:paraId="568958C6" w14:textId="77777777" w:rsidR="005A763C" w:rsidRPr="000802BE" w:rsidRDefault="005A763C" w:rsidP="00181405">
      <w:pPr>
        <w:spacing w:after="0"/>
        <w:rPr>
          <w:i/>
          <w:iCs/>
          <w:szCs w:val="28"/>
          <w:lang w:val="ru-RU"/>
        </w:rPr>
      </w:pPr>
      <w:r w:rsidRPr="000802BE">
        <w:rPr>
          <w:i/>
          <w:iCs/>
          <w:szCs w:val="28"/>
          <w:lang w:val="ru-RU"/>
        </w:rPr>
        <w:t>Очень часто</w:t>
      </w:r>
    </w:p>
    <w:p w14:paraId="6E1F7EF7" w14:textId="77777777" w:rsidR="005A763C" w:rsidRPr="000802BE" w:rsidRDefault="005A763C" w:rsidP="00181405">
      <w:pPr>
        <w:spacing w:after="0"/>
        <w:rPr>
          <w:szCs w:val="28"/>
          <w:lang w:val="ru-RU"/>
        </w:rPr>
      </w:pPr>
      <w:r w:rsidRPr="000802BE">
        <w:rPr>
          <w:szCs w:val="28"/>
          <w:lang w:val="ru-RU"/>
        </w:rPr>
        <w:t>-</w:t>
      </w:r>
      <w:r w:rsidRPr="000802BE">
        <w:t xml:space="preserve"> </w:t>
      </w:r>
      <w:proofErr w:type="spellStart"/>
      <w:r w:rsidRPr="000802BE">
        <w:rPr>
          <w:szCs w:val="28"/>
          <w:lang w:val="ru-RU"/>
        </w:rPr>
        <w:t>кандидозные</w:t>
      </w:r>
      <w:proofErr w:type="spellEnd"/>
      <w:r w:rsidRPr="000802BE">
        <w:rPr>
          <w:szCs w:val="28"/>
          <w:lang w:val="ru-RU"/>
        </w:rPr>
        <w:t xml:space="preserve"> инфекции, включая кандидоз полости рта</w:t>
      </w:r>
    </w:p>
    <w:p w14:paraId="4956BE2B" w14:textId="77777777" w:rsidR="005A763C" w:rsidRPr="000802BE" w:rsidRDefault="005A763C" w:rsidP="00181405">
      <w:pPr>
        <w:spacing w:after="0"/>
        <w:rPr>
          <w:szCs w:val="28"/>
          <w:lang w:val="ru-RU"/>
        </w:rPr>
      </w:pPr>
      <w:r w:rsidRPr="000802BE">
        <w:rPr>
          <w:szCs w:val="28"/>
          <w:lang w:val="ru-RU"/>
        </w:rPr>
        <w:t>- инфекции верхних дыхательных путей</w:t>
      </w:r>
    </w:p>
    <w:p w14:paraId="1FCA5BF4" w14:textId="77777777" w:rsidR="005A763C" w:rsidRPr="000802BE" w:rsidRDefault="005A763C" w:rsidP="00181405">
      <w:pPr>
        <w:spacing w:after="0"/>
        <w:rPr>
          <w:rFonts w:eastAsia="Times New Roman"/>
          <w:szCs w:val="28"/>
          <w:lang w:val="ru-RU" w:eastAsia="ru-RU"/>
        </w:rPr>
      </w:pPr>
      <w:r w:rsidRPr="000802BE">
        <w:rPr>
          <w:i/>
          <w:iCs/>
          <w:szCs w:val="28"/>
          <w:lang w:val="ru-RU"/>
        </w:rPr>
        <w:t xml:space="preserve">- </w:t>
      </w:r>
      <w:proofErr w:type="spellStart"/>
      <w:r w:rsidRPr="000802BE">
        <w:rPr>
          <w:rFonts w:eastAsia="Times New Roman"/>
          <w:szCs w:val="28"/>
          <w:lang w:val="ru-RU" w:eastAsia="ru-RU"/>
        </w:rPr>
        <w:t>нейтропения</w:t>
      </w:r>
      <w:proofErr w:type="spellEnd"/>
    </w:p>
    <w:p w14:paraId="31365B6F" w14:textId="77777777" w:rsidR="005A763C" w:rsidRPr="000802BE" w:rsidRDefault="005A763C" w:rsidP="00181405">
      <w:pPr>
        <w:spacing w:after="0"/>
        <w:rPr>
          <w:rFonts w:eastAsia="Times New Roman"/>
          <w:szCs w:val="28"/>
          <w:lang w:val="ru-RU" w:eastAsia="ru-RU"/>
        </w:rPr>
      </w:pPr>
      <w:r w:rsidRPr="000802BE">
        <w:rPr>
          <w:rFonts w:eastAsia="Times New Roman"/>
          <w:szCs w:val="28"/>
          <w:lang w:val="ru-RU"/>
        </w:rPr>
        <w:t xml:space="preserve">- </w:t>
      </w:r>
      <w:r w:rsidRPr="000802BE">
        <w:rPr>
          <w:rFonts w:eastAsia="Times New Roman"/>
          <w:szCs w:val="28"/>
          <w:lang w:val="ru-RU" w:eastAsia="ru-RU"/>
        </w:rPr>
        <w:t>анемия</w:t>
      </w:r>
    </w:p>
    <w:p w14:paraId="0D5E8938" w14:textId="77777777" w:rsidR="005A763C" w:rsidRPr="000802BE" w:rsidRDefault="005A763C" w:rsidP="00181405">
      <w:pPr>
        <w:spacing w:after="0"/>
        <w:rPr>
          <w:rFonts w:eastAsia="Times New Roman"/>
          <w:szCs w:val="28"/>
          <w:lang w:val="ru-RU" w:eastAsia="ru-RU"/>
        </w:rPr>
      </w:pPr>
      <w:r w:rsidRPr="000802BE">
        <w:rPr>
          <w:i/>
          <w:iCs/>
          <w:szCs w:val="28"/>
          <w:lang w:val="ru-RU"/>
        </w:rPr>
        <w:t xml:space="preserve">- </w:t>
      </w:r>
      <w:r w:rsidRPr="000802BE">
        <w:rPr>
          <w:rFonts w:eastAsia="Times New Roman"/>
          <w:szCs w:val="28"/>
          <w:lang w:val="ru-RU" w:eastAsia="ru-RU"/>
        </w:rPr>
        <w:t>снижение аппетита</w:t>
      </w:r>
    </w:p>
    <w:p w14:paraId="7EC2DF4A" w14:textId="77777777" w:rsidR="005A763C" w:rsidRPr="000802BE" w:rsidRDefault="005A763C" w:rsidP="00181405">
      <w:pPr>
        <w:spacing w:after="0"/>
        <w:rPr>
          <w:rFonts w:eastAsia="Times New Roman"/>
          <w:szCs w:val="28"/>
          <w:lang w:val="ru-RU" w:eastAsia="ru-RU"/>
        </w:rPr>
      </w:pPr>
      <w:r w:rsidRPr="000802BE">
        <w:rPr>
          <w:i/>
          <w:iCs/>
          <w:szCs w:val="28"/>
          <w:lang w:val="ru-RU"/>
        </w:rPr>
        <w:t xml:space="preserve">- </w:t>
      </w:r>
      <w:r w:rsidRPr="000802BE">
        <w:rPr>
          <w:rFonts w:eastAsia="Times New Roman"/>
          <w:szCs w:val="28"/>
          <w:lang w:val="ru-RU" w:eastAsia="ru-RU"/>
        </w:rPr>
        <w:t>головная боль</w:t>
      </w:r>
    </w:p>
    <w:p w14:paraId="14FD11B2" w14:textId="77777777" w:rsidR="005A763C" w:rsidRPr="000802BE" w:rsidRDefault="005A763C" w:rsidP="00181405">
      <w:pPr>
        <w:spacing w:after="0"/>
        <w:rPr>
          <w:rFonts w:eastAsia="Times New Roman"/>
          <w:szCs w:val="28"/>
          <w:lang w:val="ru-RU" w:eastAsia="ru-RU"/>
        </w:rPr>
      </w:pPr>
      <w:r w:rsidRPr="000802BE">
        <w:rPr>
          <w:i/>
          <w:iCs/>
          <w:szCs w:val="28"/>
          <w:lang w:val="ru-RU"/>
        </w:rPr>
        <w:t xml:space="preserve">- </w:t>
      </w:r>
      <w:proofErr w:type="spellStart"/>
      <w:r w:rsidRPr="000802BE">
        <w:rPr>
          <w:rFonts w:eastAsia="Times New Roman"/>
          <w:szCs w:val="28"/>
          <w:lang w:val="ru-RU" w:eastAsia="ru-RU"/>
        </w:rPr>
        <w:t>инсомния</w:t>
      </w:r>
      <w:proofErr w:type="spellEnd"/>
    </w:p>
    <w:p w14:paraId="4B9C9E39" w14:textId="77777777" w:rsidR="005A763C" w:rsidRPr="000802BE" w:rsidRDefault="005A763C" w:rsidP="00181405">
      <w:pPr>
        <w:spacing w:after="0"/>
        <w:rPr>
          <w:rFonts w:eastAsia="Times New Roman"/>
          <w:szCs w:val="28"/>
          <w:lang w:val="ru-RU" w:eastAsia="ru-RU"/>
        </w:rPr>
      </w:pPr>
      <w:r w:rsidRPr="000802BE">
        <w:rPr>
          <w:szCs w:val="28"/>
          <w:lang w:val="ru-RU"/>
        </w:rPr>
        <w:t xml:space="preserve">- </w:t>
      </w:r>
      <w:r w:rsidRPr="000802BE">
        <w:rPr>
          <w:rFonts w:eastAsia="Times New Roman"/>
          <w:szCs w:val="28"/>
          <w:lang w:val="ru-RU" w:eastAsia="ru-RU"/>
        </w:rPr>
        <w:t xml:space="preserve">кашель, </w:t>
      </w:r>
      <w:r w:rsidRPr="000802BE">
        <w:rPr>
          <w:szCs w:val="28"/>
          <w:lang w:val="ru-RU"/>
        </w:rPr>
        <w:t>одышка</w:t>
      </w:r>
    </w:p>
    <w:p w14:paraId="526ED243" w14:textId="77777777" w:rsidR="004E18D3" w:rsidRPr="000802BE" w:rsidRDefault="005A763C" w:rsidP="00181405">
      <w:pPr>
        <w:spacing w:after="0"/>
        <w:rPr>
          <w:szCs w:val="28"/>
          <w:lang w:val="ru-RU"/>
        </w:rPr>
      </w:pPr>
      <w:r w:rsidRPr="000802BE">
        <w:rPr>
          <w:szCs w:val="28"/>
          <w:lang w:val="ru-RU"/>
        </w:rPr>
        <w:t>- диарея, тошнота</w:t>
      </w:r>
      <w:r w:rsidR="00445935" w:rsidRPr="000802BE">
        <w:rPr>
          <w:szCs w:val="28"/>
          <w:lang w:val="ru-RU"/>
        </w:rPr>
        <w:t xml:space="preserve">, </w:t>
      </w:r>
      <w:r w:rsidR="004E18D3" w:rsidRPr="000802BE">
        <w:rPr>
          <w:szCs w:val="28"/>
          <w:lang w:val="ru-RU"/>
        </w:rPr>
        <w:t>рвота, боль в животе</w:t>
      </w:r>
    </w:p>
    <w:p w14:paraId="00854137" w14:textId="77777777" w:rsidR="004E18D3" w:rsidRPr="000802BE" w:rsidRDefault="004E18D3" w:rsidP="00181405">
      <w:pPr>
        <w:spacing w:after="0"/>
        <w:rPr>
          <w:szCs w:val="28"/>
          <w:lang w:val="ru-RU"/>
        </w:rPr>
      </w:pPr>
      <w:r w:rsidRPr="000802BE">
        <w:rPr>
          <w:szCs w:val="28"/>
          <w:lang w:val="ru-RU"/>
        </w:rPr>
        <w:t>- дерматиты</w:t>
      </w:r>
    </w:p>
    <w:p w14:paraId="13238B89" w14:textId="77777777" w:rsidR="004E18D3" w:rsidRPr="000802BE" w:rsidRDefault="004E18D3" w:rsidP="00181405">
      <w:pPr>
        <w:spacing w:after="0"/>
        <w:rPr>
          <w:szCs w:val="28"/>
          <w:lang w:val="ru-RU"/>
        </w:rPr>
      </w:pPr>
      <w:r w:rsidRPr="000802BE">
        <w:rPr>
          <w:szCs w:val="28"/>
          <w:lang w:val="ru-RU"/>
        </w:rPr>
        <w:t xml:space="preserve">- </w:t>
      </w:r>
      <w:proofErr w:type="spellStart"/>
      <w:r w:rsidRPr="000802BE">
        <w:rPr>
          <w:szCs w:val="28"/>
          <w:lang w:val="ru-RU"/>
        </w:rPr>
        <w:t>пирексия</w:t>
      </w:r>
      <w:proofErr w:type="spellEnd"/>
    </w:p>
    <w:p w14:paraId="55ACD538" w14:textId="77777777" w:rsidR="004E18D3" w:rsidRPr="000802BE" w:rsidRDefault="004E18D3" w:rsidP="00181405">
      <w:pPr>
        <w:spacing w:after="0"/>
        <w:rPr>
          <w:szCs w:val="28"/>
          <w:lang w:val="ru-RU"/>
        </w:rPr>
      </w:pPr>
      <w:r w:rsidRPr="000802BE">
        <w:rPr>
          <w:szCs w:val="28"/>
          <w:lang w:val="ru-RU"/>
        </w:rPr>
        <w:t>- усталость</w:t>
      </w:r>
    </w:p>
    <w:p w14:paraId="627CB180" w14:textId="77777777" w:rsidR="00B00D1A" w:rsidRPr="000802BE" w:rsidRDefault="00B00D1A" w:rsidP="00181405">
      <w:pPr>
        <w:spacing w:after="0"/>
        <w:rPr>
          <w:i/>
          <w:iCs/>
          <w:szCs w:val="28"/>
          <w:lang w:val="ru-RU"/>
        </w:rPr>
      </w:pPr>
      <w:r w:rsidRPr="000802BE">
        <w:rPr>
          <w:i/>
          <w:iCs/>
          <w:szCs w:val="28"/>
          <w:lang w:val="ru-RU"/>
        </w:rPr>
        <w:t>Часто</w:t>
      </w:r>
    </w:p>
    <w:p w14:paraId="64B27016" w14:textId="77777777" w:rsidR="00B00D1A" w:rsidRPr="000802BE" w:rsidRDefault="00B00D1A" w:rsidP="00181405">
      <w:pPr>
        <w:spacing w:after="0"/>
        <w:rPr>
          <w:rFonts w:eastAsia="Times New Roman"/>
          <w:szCs w:val="28"/>
          <w:lang w:val="ru-RU" w:eastAsia="ru-RU"/>
        </w:rPr>
      </w:pPr>
      <w:r w:rsidRPr="000802BE">
        <w:rPr>
          <w:szCs w:val="28"/>
          <w:lang w:val="ru-RU"/>
        </w:rPr>
        <w:t xml:space="preserve">- </w:t>
      </w:r>
      <w:r w:rsidRPr="000802BE">
        <w:rPr>
          <w:rFonts w:eastAsia="Times New Roman"/>
          <w:szCs w:val="28"/>
          <w:lang w:val="ru-RU" w:eastAsia="ru-RU"/>
        </w:rPr>
        <w:t>сепсис</w:t>
      </w:r>
    </w:p>
    <w:p w14:paraId="2C82EE1C" w14:textId="77777777" w:rsidR="00B00D1A" w:rsidRPr="000802BE" w:rsidRDefault="00B00D1A" w:rsidP="00181405">
      <w:pPr>
        <w:spacing w:after="0"/>
        <w:rPr>
          <w:szCs w:val="28"/>
          <w:lang w:val="ru-RU"/>
        </w:rPr>
      </w:pPr>
      <w:r w:rsidRPr="000802BE">
        <w:rPr>
          <w:szCs w:val="28"/>
          <w:lang w:val="ru-RU"/>
        </w:rPr>
        <w:lastRenderedPageBreak/>
        <w:t>- грипп</w:t>
      </w:r>
    </w:p>
    <w:p w14:paraId="35F57426" w14:textId="77777777" w:rsidR="00B00D1A" w:rsidRPr="000802BE" w:rsidRDefault="00B00D1A" w:rsidP="00181405">
      <w:pPr>
        <w:spacing w:after="0"/>
        <w:rPr>
          <w:szCs w:val="28"/>
          <w:lang w:val="ru-RU"/>
        </w:rPr>
      </w:pPr>
      <w:r w:rsidRPr="000802BE">
        <w:rPr>
          <w:szCs w:val="28"/>
          <w:lang w:val="ru-RU"/>
        </w:rPr>
        <w:t>- инфекции мочевыводящих путей</w:t>
      </w:r>
    </w:p>
    <w:p w14:paraId="2475B6B0" w14:textId="77777777" w:rsidR="00B00D1A" w:rsidRPr="000802BE" w:rsidRDefault="00B00D1A" w:rsidP="00181405">
      <w:pPr>
        <w:spacing w:after="0"/>
        <w:rPr>
          <w:szCs w:val="28"/>
          <w:lang w:val="ru-RU"/>
        </w:rPr>
      </w:pPr>
      <w:r w:rsidRPr="000802BE">
        <w:rPr>
          <w:szCs w:val="28"/>
          <w:lang w:val="ru-RU"/>
        </w:rPr>
        <w:t>- целлюлит</w:t>
      </w:r>
    </w:p>
    <w:p w14:paraId="52EE5275" w14:textId="77777777" w:rsidR="008A74F8" w:rsidRPr="000802BE" w:rsidRDefault="008A74F8" w:rsidP="00181405">
      <w:pPr>
        <w:spacing w:after="0"/>
        <w:rPr>
          <w:szCs w:val="28"/>
          <w:lang w:val="ru-RU"/>
        </w:rPr>
      </w:pPr>
      <w:r w:rsidRPr="000802BE">
        <w:rPr>
          <w:szCs w:val="28"/>
          <w:lang w:val="ru-RU"/>
        </w:rPr>
        <w:t>- тромбоцитопения</w:t>
      </w:r>
    </w:p>
    <w:p w14:paraId="1BDE2826" w14:textId="77777777" w:rsidR="008A74F8" w:rsidRPr="000802BE" w:rsidRDefault="008A74F8" w:rsidP="00181405">
      <w:pPr>
        <w:spacing w:after="0"/>
        <w:rPr>
          <w:szCs w:val="28"/>
          <w:lang w:val="ru-RU"/>
        </w:rPr>
      </w:pPr>
      <w:r w:rsidRPr="000802BE">
        <w:rPr>
          <w:szCs w:val="28"/>
          <w:lang w:val="ru-RU"/>
        </w:rPr>
        <w:t>- лейкопения</w:t>
      </w:r>
    </w:p>
    <w:p w14:paraId="34B704E2" w14:textId="77777777" w:rsidR="008A74F8" w:rsidRPr="000802BE" w:rsidRDefault="008A74F8" w:rsidP="00181405">
      <w:pPr>
        <w:spacing w:after="0"/>
        <w:rPr>
          <w:szCs w:val="28"/>
          <w:lang w:val="ru-RU"/>
        </w:rPr>
      </w:pPr>
      <w:r w:rsidRPr="000802BE">
        <w:rPr>
          <w:szCs w:val="28"/>
          <w:lang w:val="ru-RU"/>
        </w:rPr>
        <w:t xml:space="preserve">- </w:t>
      </w:r>
      <w:proofErr w:type="spellStart"/>
      <w:r w:rsidRPr="000802BE">
        <w:rPr>
          <w:szCs w:val="28"/>
          <w:lang w:val="ru-RU"/>
        </w:rPr>
        <w:t>панцитопения</w:t>
      </w:r>
      <w:proofErr w:type="spellEnd"/>
    </w:p>
    <w:p w14:paraId="6C432C17" w14:textId="77777777" w:rsidR="008A74F8" w:rsidRPr="000802BE" w:rsidRDefault="008A74F8" w:rsidP="00181405">
      <w:pPr>
        <w:spacing w:after="0"/>
        <w:rPr>
          <w:szCs w:val="28"/>
          <w:lang w:val="ru-RU"/>
        </w:rPr>
      </w:pPr>
      <w:r w:rsidRPr="000802BE">
        <w:rPr>
          <w:szCs w:val="28"/>
          <w:lang w:val="ru-RU"/>
        </w:rPr>
        <w:t>- гиперчувствительность</w:t>
      </w:r>
    </w:p>
    <w:p w14:paraId="67FF4DF6" w14:textId="77777777" w:rsidR="008A74F8" w:rsidRPr="000802BE" w:rsidRDefault="008A74F8" w:rsidP="00181405">
      <w:pPr>
        <w:spacing w:after="0"/>
        <w:rPr>
          <w:szCs w:val="28"/>
          <w:lang w:val="ru-RU"/>
        </w:rPr>
      </w:pPr>
      <w:r w:rsidRPr="000802BE">
        <w:rPr>
          <w:szCs w:val="28"/>
          <w:lang w:val="ru-RU"/>
        </w:rPr>
        <w:t>- снижение массы тела</w:t>
      </w:r>
    </w:p>
    <w:p w14:paraId="485ECDE1" w14:textId="77777777" w:rsidR="008A74F8" w:rsidRPr="000802BE" w:rsidRDefault="008A74F8" w:rsidP="00181405">
      <w:pPr>
        <w:spacing w:after="0"/>
        <w:rPr>
          <w:szCs w:val="28"/>
          <w:lang w:val="ru-RU"/>
        </w:rPr>
      </w:pPr>
      <w:r w:rsidRPr="000802BE">
        <w:rPr>
          <w:szCs w:val="28"/>
          <w:lang w:val="ru-RU"/>
        </w:rPr>
        <w:t>- депрессия</w:t>
      </w:r>
    </w:p>
    <w:p w14:paraId="780CFFB6" w14:textId="77777777" w:rsidR="00EA1F2E" w:rsidRPr="000802BE" w:rsidRDefault="00EA1F2E" w:rsidP="00181405">
      <w:pPr>
        <w:spacing w:after="0"/>
        <w:rPr>
          <w:szCs w:val="28"/>
          <w:lang w:val="ru-RU"/>
        </w:rPr>
      </w:pPr>
      <w:r w:rsidRPr="000802BE">
        <w:rPr>
          <w:szCs w:val="28"/>
          <w:lang w:val="ru-RU"/>
        </w:rPr>
        <w:t>- спутанность сознания</w:t>
      </w:r>
    </w:p>
    <w:p w14:paraId="25BAD431" w14:textId="77777777" w:rsidR="00EA1F2E" w:rsidRPr="000802BE" w:rsidRDefault="00EA1F2E" w:rsidP="00181405">
      <w:pPr>
        <w:spacing w:after="0"/>
        <w:rPr>
          <w:szCs w:val="28"/>
          <w:lang w:val="ru-RU"/>
        </w:rPr>
      </w:pPr>
      <w:r w:rsidRPr="000802BE">
        <w:rPr>
          <w:szCs w:val="28"/>
          <w:lang w:val="ru-RU"/>
        </w:rPr>
        <w:t>- тревога</w:t>
      </w:r>
    </w:p>
    <w:p w14:paraId="0B6B2502" w14:textId="77777777" w:rsidR="00EA1F2E" w:rsidRPr="000802BE" w:rsidRDefault="00EA1F2E" w:rsidP="00181405">
      <w:pPr>
        <w:spacing w:after="0"/>
        <w:rPr>
          <w:rFonts w:eastAsia="Times New Roman"/>
          <w:szCs w:val="28"/>
          <w:lang w:val="ru-RU" w:eastAsia="ru-RU"/>
        </w:rPr>
      </w:pPr>
      <w:r w:rsidRPr="000802BE">
        <w:rPr>
          <w:szCs w:val="28"/>
          <w:lang w:val="ru-RU"/>
        </w:rPr>
        <w:t xml:space="preserve">- </w:t>
      </w:r>
      <w:r w:rsidRPr="000802BE">
        <w:rPr>
          <w:rFonts w:eastAsia="Times New Roman"/>
          <w:szCs w:val="28"/>
          <w:lang w:val="ru-RU" w:eastAsia="ru-RU"/>
        </w:rPr>
        <w:t>периферическая нейропатия</w:t>
      </w:r>
    </w:p>
    <w:p w14:paraId="287782F6" w14:textId="77777777" w:rsidR="00EA1F2E" w:rsidRPr="000802BE" w:rsidRDefault="00EA1F2E" w:rsidP="00181405">
      <w:pPr>
        <w:spacing w:after="0"/>
        <w:rPr>
          <w:rFonts w:eastAsia="Times New Roman"/>
          <w:szCs w:val="28"/>
          <w:lang w:val="ru-RU" w:eastAsia="ru-RU"/>
        </w:rPr>
      </w:pPr>
      <w:r w:rsidRPr="000802BE">
        <w:rPr>
          <w:rFonts w:eastAsia="Times New Roman"/>
          <w:szCs w:val="28"/>
          <w:lang w:val="ru-RU" w:eastAsia="ru-RU"/>
        </w:rPr>
        <w:t xml:space="preserve">- </w:t>
      </w:r>
      <w:r w:rsidR="00445935" w:rsidRPr="000802BE">
        <w:rPr>
          <w:rFonts w:eastAsia="Times New Roman"/>
          <w:szCs w:val="28"/>
          <w:lang w:val="ru-RU" w:eastAsia="ru-RU"/>
        </w:rPr>
        <w:t>г</w:t>
      </w:r>
      <w:r w:rsidRPr="000802BE">
        <w:rPr>
          <w:rFonts w:eastAsia="Times New Roman"/>
          <w:szCs w:val="28"/>
          <w:lang w:val="ru-RU" w:eastAsia="ru-RU"/>
        </w:rPr>
        <w:t>оловокружение</w:t>
      </w:r>
    </w:p>
    <w:p w14:paraId="0BE7EAEA" w14:textId="77777777" w:rsidR="00EA1F2E" w:rsidRPr="000802BE" w:rsidRDefault="00EA1F2E" w:rsidP="00181405">
      <w:pPr>
        <w:spacing w:after="0"/>
        <w:rPr>
          <w:rFonts w:eastAsia="Times New Roman"/>
          <w:szCs w:val="28"/>
          <w:lang w:val="ru-RU" w:eastAsia="ru-RU"/>
        </w:rPr>
      </w:pPr>
      <w:r w:rsidRPr="000802BE">
        <w:rPr>
          <w:rFonts w:eastAsia="Times New Roman"/>
          <w:szCs w:val="28"/>
          <w:lang w:val="ru-RU" w:eastAsia="ru-RU"/>
        </w:rPr>
        <w:t xml:space="preserve">- </w:t>
      </w:r>
      <w:r w:rsidR="00445935" w:rsidRPr="000802BE">
        <w:rPr>
          <w:rFonts w:eastAsia="Times New Roman"/>
          <w:szCs w:val="28"/>
          <w:lang w:val="ru-RU" w:eastAsia="ru-RU"/>
        </w:rPr>
        <w:t>п</w:t>
      </w:r>
      <w:r w:rsidRPr="000802BE">
        <w:rPr>
          <w:rFonts w:eastAsia="Times New Roman"/>
          <w:szCs w:val="28"/>
          <w:lang w:val="ru-RU" w:eastAsia="ru-RU"/>
        </w:rPr>
        <w:t>арестезии</w:t>
      </w:r>
    </w:p>
    <w:p w14:paraId="5B2BDACA" w14:textId="77777777" w:rsidR="00EA1F2E" w:rsidRPr="000802BE" w:rsidRDefault="00EA1F2E" w:rsidP="00181405">
      <w:pPr>
        <w:spacing w:after="0"/>
        <w:rPr>
          <w:rFonts w:eastAsia="Times New Roman"/>
          <w:szCs w:val="28"/>
          <w:lang w:val="ru-RU" w:eastAsia="ru-RU"/>
        </w:rPr>
      </w:pPr>
      <w:r w:rsidRPr="000802BE">
        <w:rPr>
          <w:rFonts w:eastAsia="Times New Roman"/>
          <w:szCs w:val="28"/>
          <w:lang w:val="ru-RU" w:eastAsia="ru-RU"/>
        </w:rPr>
        <w:t xml:space="preserve">- </w:t>
      </w:r>
      <w:r w:rsidR="00445935" w:rsidRPr="000802BE">
        <w:rPr>
          <w:rFonts w:eastAsia="Times New Roman"/>
          <w:szCs w:val="28"/>
          <w:lang w:val="ru-RU" w:eastAsia="ru-RU"/>
        </w:rPr>
        <w:t>г</w:t>
      </w:r>
      <w:r w:rsidRPr="000802BE">
        <w:rPr>
          <w:rFonts w:eastAsia="Times New Roman"/>
          <w:szCs w:val="28"/>
          <w:lang w:val="ru-RU" w:eastAsia="ru-RU"/>
        </w:rPr>
        <w:t>ип</w:t>
      </w:r>
      <w:r w:rsidR="006772E2" w:rsidRPr="000802BE">
        <w:rPr>
          <w:rFonts w:eastAsia="Times New Roman"/>
          <w:szCs w:val="28"/>
          <w:lang w:val="ru-RU" w:eastAsia="ru-RU"/>
        </w:rPr>
        <w:t>е</w:t>
      </w:r>
      <w:r w:rsidRPr="000802BE">
        <w:rPr>
          <w:rFonts w:eastAsia="Times New Roman"/>
          <w:szCs w:val="28"/>
          <w:lang w:val="ru-RU" w:eastAsia="ru-RU"/>
        </w:rPr>
        <w:t>стезия</w:t>
      </w:r>
    </w:p>
    <w:p w14:paraId="3C7551AC" w14:textId="77777777" w:rsidR="00EA1F2E" w:rsidRPr="000802BE" w:rsidRDefault="00EA1F2E" w:rsidP="00181405">
      <w:pPr>
        <w:spacing w:after="0"/>
        <w:rPr>
          <w:rFonts w:eastAsia="Times New Roman"/>
          <w:szCs w:val="28"/>
          <w:lang w:val="ru-RU" w:eastAsia="ru-RU"/>
        </w:rPr>
      </w:pPr>
      <w:r w:rsidRPr="000802BE">
        <w:rPr>
          <w:rFonts w:eastAsia="Times New Roman"/>
          <w:szCs w:val="28"/>
          <w:lang w:val="ru-RU" w:eastAsia="ru-RU"/>
        </w:rPr>
        <w:t xml:space="preserve">- </w:t>
      </w:r>
      <w:r w:rsidR="00445935" w:rsidRPr="000802BE">
        <w:rPr>
          <w:rFonts w:eastAsia="Times New Roman"/>
          <w:szCs w:val="28"/>
          <w:lang w:val="ru-RU" w:eastAsia="ru-RU"/>
        </w:rPr>
        <w:t>с</w:t>
      </w:r>
      <w:r w:rsidRPr="000802BE">
        <w:rPr>
          <w:rFonts w:eastAsia="Times New Roman"/>
          <w:szCs w:val="28"/>
          <w:lang w:val="ru-RU" w:eastAsia="ru-RU"/>
        </w:rPr>
        <w:t>удороги</w:t>
      </w:r>
    </w:p>
    <w:p w14:paraId="7BCB0899" w14:textId="77777777" w:rsidR="00EA1F2E" w:rsidRPr="000802BE" w:rsidRDefault="00EA1F2E" w:rsidP="00181405">
      <w:pPr>
        <w:spacing w:after="0"/>
        <w:rPr>
          <w:rFonts w:eastAsia="Times New Roman"/>
          <w:szCs w:val="28"/>
          <w:lang w:val="ru-RU" w:eastAsia="ru-RU"/>
        </w:rPr>
      </w:pPr>
      <w:r w:rsidRPr="000802BE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="00445935" w:rsidRPr="000802BE">
        <w:rPr>
          <w:rFonts w:eastAsia="Times New Roman"/>
          <w:szCs w:val="28"/>
          <w:lang w:val="ru-RU" w:eastAsia="ru-RU"/>
        </w:rPr>
        <w:t>д</w:t>
      </w:r>
      <w:r w:rsidRPr="000802BE">
        <w:rPr>
          <w:rFonts w:eastAsia="Times New Roman"/>
          <w:szCs w:val="28"/>
          <w:lang w:val="ru-RU" w:eastAsia="ru-RU"/>
        </w:rPr>
        <w:t>исгевзия</w:t>
      </w:r>
      <w:proofErr w:type="spellEnd"/>
      <w:r w:rsidRPr="000802BE">
        <w:rPr>
          <w:rFonts w:eastAsia="Times New Roman"/>
          <w:szCs w:val="28"/>
          <w:lang w:val="ru-RU" w:eastAsia="ru-RU"/>
        </w:rPr>
        <w:t xml:space="preserve"> (нарушение вкуса)</w:t>
      </w:r>
    </w:p>
    <w:p w14:paraId="3715E2F9" w14:textId="77777777" w:rsidR="00EA1F2E" w:rsidRPr="000802BE" w:rsidRDefault="00EA1F2E" w:rsidP="00181405">
      <w:pPr>
        <w:spacing w:after="0"/>
        <w:rPr>
          <w:rFonts w:eastAsia="Times New Roman"/>
          <w:szCs w:val="28"/>
          <w:lang w:val="ru-RU" w:eastAsia="ru-RU"/>
        </w:rPr>
      </w:pPr>
      <w:r w:rsidRPr="000802BE">
        <w:rPr>
          <w:rFonts w:eastAsia="Times New Roman"/>
          <w:szCs w:val="28"/>
          <w:lang w:val="ru-RU" w:eastAsia="ru-RU"/>
        </w:rPr>
        <w:t xml:space="preserve">- </w:t>
      </w:r>
      <w:r w:rsidR="00445935" w:rsidRPr="000802BE">
        <w:rPr>
          <w:rFonts w:eastAsia="Times New Roman"/>
          <w:szCs w:val="28"/>
          <w:lang w:val="ru-RU" w:eastAsia="ru-RU"/>
        </w:rPr>
        <w:t>н</w:t>
      </w:r>
      <w:r w:rsidRPr="000802BE">
        <w:rPr>
          <w:rFonts w:eastAsia="Times New Roman"/>
          <w:szCs w:val="28"/>
          <w:lang w:val="ru-RU" w:eastAsia="ru-RU"/>
        </w:rPr>
        <w:t>арушение зрения</w:t>
      </w:r>
      <w:r w:rsidR="008B400D" w:rsidRPr="000802BE">
        <w:rPr>
          <w:rFonts w:eastAsia="Times New Roman"/>
          <w:szCs w:val="28"/>
          <w:lang w:val="ru-RU" w:eastAsia="ru-RU"/>
        </w:rPr>
        <w:t xml:space="preserve">, </w:t>
      </w:r>
      <w:r w:rsidR="00445935" w:rsidRPr="000802BE">
        <w:rPr>
          <w:rFonts w:eastAsia="Times New Roman"/>
          <w:szCs w:val="28"/>
          <w:lang w:val="ru-RU" w:eastAsia="ru-RU"/>
        </w:rPr>
        <w:t>о</w:t>
      </w:r>
      <w:r w:rsidRPr="000802BE">
        <w:rPr>
          <w:rFonts w:eastAsia="Times New Roman"/>
          <w:szCs w:val="28"/>
          <w:lang w:val="ru-RU" w:eastAsia="ru-RU"/>
        </w:rPr>
        <w:t>тслойка сетчатки</w:t>
      </w:r>
      <w:r w:rsidR="008B400D" w:rsidRPr="000802BE">
        <w:rPr>
          <w:rFonts w:eastAsia="Times New Roman"/>
          <w:szCs w:val="28"/>
          <w:lang w:val="ru-RU" w:eastAsia="ru-RU"/>
        </w:rPr>
        <w:t xml:space="preserve">, </w:t>
      </w:r>
      <w:r w:rsidR="00445935" w:rsidRPr="000802BE">
        <w:rPr>
          <w:rFonts w:eastAsia="Times New Roman"/>
          <w:szCs w:val="28"/>
          <w:lang w:val="ru-RU" w:eastAsia="ru-RU"/>
        </w:rPr>
        <w:t>д</w:t>
      </w:r>
      <w:r w:rsidRPr="000802BE">
        <w:rPr>
          <w:rFonts w:eastAsia="Times New Roman"/>
          <w:szCs w:val="28"/>
          <w:lang w:val="ru-RU" w:eastAsia="ru-RU"/>
        </w:rPr>
        <w:t>еструкция стекловидного тела</w:t>
      </w:r>
      <w:r w:rsidR="008B400D" w:rsidRPr="000802BE">
        <w:rPr>
          <w:rFonts w:eastAsia="Times New Roman"/>
          <w:szCs w:val="28"/>
          <w:lang w:val="ru-RU" w:eastAsia="ru-RU"/>
        </w:rPr>
        <w:t xml:space="preserve">, </w:t>
      </w:r>
      <w:r w:rsidR="00445935" w:rsidRPr="000802BE">
        <w:rPr>
          <w:rFonts w:eastAsia="Times New Roman"/>
          <w:szCs w:val="28"/>
          <w:lang w:val="ru-RU" w:eastAsia="ru-RU"/>
        </w:rPr>
        <w:t>б</w:t>
      </w:r>
      <w:r w:rsidRPr="000802BE">
        <w:rPr>
          <w:rFonts w:eastAsia="Times New Roman"/>
          <w:szCs w:val="28"/>
          <w:lang w:val="ru-RU" w:eastAsia="ru-RU"/>
        </w:rPr>
        <w:t>оли в глазном яблоке</w:t>
      </w:r>
      <w:r w:rsidR="008B400D" w:rsidRPr="000802BE">
        <w:rPr>
          <w:rFonts w:eastAsia="Times New Roman"/>
          <w:szCs w:val="28"/>
          <w:lang w:val="ru-RU" w:eastAsia="ru-RU"/>
        </w:rPr>
        <w:t xml:space="preserve">, </w:t>
      </w:r>
      <w:r w:rsidR="00445935" w:rsidRPr="000802BE">
        <w:rPr>
          <w:rFonts w:eastAsia="Times New Roman"/>
          <w:szCs w:val="28"/>
          <w:lang w:val="ru-RU" w:eastAsia="ru-RU"/>
        </w:rPr>
        <w:t>к</w:t>
      </w:r>
      <w:r w:rsidRPr="000802BE">
        <w:rPr>
          <w:rFonts w:eastAsia="Times New Roman"/>
          <w:szCs w:val="28"/>
          <w:lang w:val="ru-RU" w:eastAsia="ru-RU"/>
        </w:rPr>
        <w:t>онъю</w:t>
      </w:r>
      <w:r w:rsidR="006772E2" w:rsidRPr="000802BE">
        <w:rPr>
          <w:rFonts w:eastAsia="Times New Roman"/>
          <w:szCs w:val="28"/>
          <w:lang w:val="ru-RU" w:eastAsia="ru-RU"/>
        </w:rPr>
        <w:t>н</w:t>
      </w:r>
      <w:r w:rsidRPr="000802BE">
        <w:rPr>
          <w:rFonts w:eastAsia="Times New Roman"/>
          <w:szCs w:val="28"/>
          <w:lang w:val="ru-RU" w:eastAsia="ru-RU"/>
        </w:rPr>
        <w:t>ктивит</w:t>
      </w:r>
    </w:p>
    <w:p w14:paraId="5DB13B01" w14:textId="77777777" w:rsidR="00EA1F2E" w:rsidRPr="000802BE" w:rsidRDefault="00EA1F2E" w:rsidP="00181405">
      <w:pPr>
        <w:spacing w:after="0"/>
        <w:rPr>
          <w:rFonts w:eastAsia="Times New Roman"/>
          <w:szCs w:val="28"/>
          <w:lang w:val="ru-RU" w:eastAsia="ru-RU"/>
        </w:rPr>
      </w:pPr>
      <w:r w:rsidRPr="000802BE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="00445935" w:rsidRPr="000802BE">
        <w:rPr>
          <w:rFonts w:eastAsia="Times New Roman"/>
          <w:szCs w:val="28"/>
          <w:lang w:val="ru-RU" w:eastAsia="ru-RU"/>
        </w:rPr>
        <w:t>м</w:t>
      </w:r>
      <w:r w:rsidRPr="000802BE">
        <w:rPr>
          <w:rFonts w:eastAsia="Times New Roman"/>
          <w:szCs w:val="28"/>
          <w:lang w:val="ru-RU" w:eastAsia="ru-RU"/>
        </w:rPr>
        <w:t>акулярный</w:t>
      </w:r>
      <w:proofErr w:type="spellEnd"/>
      <w:r w:rsidRPr="000802BE">
        <w:rPr>
          <w:rFonts w:eastAsia="Times New Roman"/>
          <w:szCs w:val="28"/>
          <w:lang w:val="ru-RU" w:eastAsia="ru-RU"/>
        </w:rPr>
        <w:t xml:space="preserve"> отек</w:t>
      </w:r>
    </w:p>
    <w:p w14:paraId="73317951" w14:textId="77777777" w:rsidR="00EA1F2E" w:rsidRPr="000802BE" w:rsidRDefault="00EA1F2E" w:rsidP="00181405">
      <w:pPr>
        <w:spacing w:after="0"/>
        <w:rPr>
          <w:rFonts w:eastAsia="Times New Roman"/>
          <w:szCs w:val="28"/>
          <w:lang w:val="ru-RU" w:eastAsia="ru-RU"/>
        </w:rPr>
      </w:pPr>
      <w:r w:rsidRPr="000802BE">
        <w:rPr>
          <w:rFonts w:eastAsia="Times New Roman"/>
          <w:szCs w:val="28"/>
          <w:lang w:val="ru-RU" w:eastAsia="ru-RU"/>
        </w:rPr>
        <w:t xml:space="preserve">- </w:t>
      </w:r>
      <w:r w:rsidR="00445935" w:rsidRPr="000802BE">
        <w:rPr>
          <w:rFonts w:eastAsia="Times New Roman"/>
          <w:szCs w:val="28"/>
          <w:lang w:val="ru-RU" w:eastAsia="ru-RU"/>
        </w:rPr>
        <w:t>б</w:t>
      </w:r>
      <w:r w:rsidRPr="000802BE">
        <w:rPr>
          <w:rFonts w:eastAsia="Times New Roman"/>
          <w:szCs w:val="28"/>
          <w:lang w:val="ru-RU" w:eastAsia="ru-RU"/>
        </w:rPr>
        <w:t>оль в ухе</w:t>
      </w:r>
    </w:p>
    <w:p w14:paraId="4C07FE1A" w14:textId="77777777" w:rsidR="00EA1F2E" w:rsidRPr="000802BE" w:rsidRDefault="00EA1F2E" w:rsidP="00181405">
      <w:pPr>
        <w:spacing w:after="0"/>
        <w:rPr>
          <w:rFonts w:eastAsia="Times New Roman"/>
          <w:szCs w:val="28"/>
          <w:lang w:val="ru-RU" w:eastAsia="ru-RU"/>
        </w:rPr>
      </w:pPr>
      <w:r w:rsidRPr="000802BE">
        <w:rPr>
          <w:rFonts w:eastAsia="Times New Roman"/>
          <w:szCs w:val="28"/>
          <w:lang w:val="ru-RU" w:eastAsia="ru-RU"/>
        </w:rPr>
        <w:t xml:space="preserve">- </w:t>
      </w:r>
      <w:r w:rsidR="00445935" w:rsidRPr="000802BE">
        <w:rPr>
          <w:rFonts w:eastAsia="Times New Roman"/>
          <w:szCs w:val="28"/>
          <w:lang w:val="ru-RU" w:eastAsia="ru-RU"/>
        </w:rPr>
        <w:t>г</w:t>
      </w:r>
      <w:r w:rsidRPr="000802BE">
        <w:rPr>
          <w:rFonts w:eastAsia="Times New Roman"/>
          <w:szCs w:val="28"/>
          <w:lang w:val="ru-RU" w:eastAsia="ru-RU"/>
        </w:rPr>
        <w:t>ипотензия</w:t>
      </w:r>
    </w:p>
    <w:p w14:paraId="69AC1804" w14:textId="77777777" w:rsidR="00EA1F2E" w:rsidRPr="000802BE" w:rsidRDefault="00EA1F2E" w:rsidP="00181405">
      <w:pPr>
        <w:spacing w:after="0"/>
        <w:rPr>
          <w:rFonts w:eastAsia="Times New Roman"/>
          <w:szCs w:val="28"/>
          <w:lang w:val="ru-RU" w:eastAsia="ru-RU"/>
        </w:rPr>
      </w:pPr>
      <w:r w:rsidRPr="000802BE">
        <w:rPr>
          <w:rFonts w:eastAsia="Times New Roman"/>
          <w:szCs w:val="28"/>
          <w:lang w:val="ru-RU" w:eastAsia="ru-RU"/>
        </w:rPr>
        <w:t>-</w:t>
      </w:r>
      <w:r w:rsidR="00445935" w:rsidRPr="000802BE">
        <w:rPr>
          <w:rFonts w:eastAsia="Times New Roman"/>
          <w:szCs w:val="28"/>
          <w:lang w:val="ru-RU" w:eastAsia="ru-RU"/>
        </w:rPr>
        <w:t xml:space="preserve"> д</w:t>
      </w:r>
      <w:r w:rsidRPr="000802BE">
        <w:rPr>
          <w:rFonts w:eastAsia="Times New Roman"/>
          <w:szCs w:val="28"/>
          <w:lang w:val="ru-RU" w:eastAsia="ru-RU"/>
        </w:rPr>
        <w:t xml:space="preserve">испепсия, </w:t>
      </w:r>
      <w:r w:rsidR="00445935" w:rsidRPr="000802BE">
        <w:rPr>
          <w:rFonts w:eastAsia="Times New Roman"/>
          <w:szCs w:val="28"/>
          <w:lang w:val="ru-RU" w:eastAsia="ru-RU"/>
        </w:rPr>
        <w:t>м</w:t>
      </w:r>
      <w:r w:rsidRPr="000802BE">
        <w:rPr>
          <w:rFonts w:eastAsia="Times New Roman"/>
          <w:szCs w:val="28"/>
          <w:lang w:val="ru-RU" w:eastAsia="ru-RU"/>
        </w:rPr>
        <w:t xml:space="preserve">етеоризм, </w:t>
      </w:r>
      <w:r w:rsidR="00445935" w:rsidRPr="000802BE">
        <w:rPr>
          <w:rFonts w:eastAsia="Times New Roman"/>
          <w:szCs w:val="28"/>
          <w:lang w:val="ru-RU" w:eastAsia="ru-RU"/>
        </w:rPr>
        <w:t>б</w:t>
      </w:r>
      <w:r w:rsidRPr="000802BE">
        <w:rPr>
          <w:rFonts w:eastAsia="Times New Roman"/>
          <w:szCs w:val="28"/>
          <w:lang w:val="ru-RU" w:eastAsia="ru-RU"/>
        </w:rPr>
        <w:t xml:space="preserve">оль в верхней части живота, </w:t>
      </w:r>
      <w:r w:rsidR="00445935" w:rsidRPr="000802BE">
        <w:rPr>
          <w:rFonts w:eastAsia="Times New Roman"/>
          <w:szCs w:val="28"/>
          <w:lang w:val="ru-RU" w:eastAsia="ru-RU"/>
        </w:rPr>
        <w:t>з</w:t>
      </w:r>
      <w:r w:rsidRPr="000802BE">
        <w:rPr>
          <w:rFonts w:eastAsia="Times New Roman"/>
          <w:szCs w:val="28"/>
          <w:lang w:val="ru-RU" w:eastAsia="ru-RU"/>
        </w:rPr>
        <w:t xml:space="preserve">апор, </w:t>
      </w:r>
      <w:r w:rsidR="00445935" w:rsidRPr="000802BE">
        <w:rPr>
          <w:rFonts w:eastAsia="Times New Roman"/>
          <w:szCs w:val="28"/>
          <w:lang w:val="ru-RU" w:eastAsia="ru-RU"/>
        </w:rPr>
        <w:t>я</w:t>
      </w:r>
      <w:r w:rsidRPr="000802BE">
        <w:rPr>
          <w:rFonts w:eastAsia="Times New Roman"/>
          <w:szCs w:val="28"/>
          <w:lang w:val="ru-RU" w:eastAsia="ru-RU"/>
        </w:rPr>
        <w:t>звы в ротовой полости, дисфагия, вздутие живота, панкреатит</w:t>
      </w:r>
    </w:p>
    <w:p w14:paraId="0A2232DD" w14:textId="77777777" w:rsidR="00EA1F2E" w:rsidRPr="000802BE" w:rsidRDefault="00EA1F2E" w:rsidP="00181405">
      <w:pPr>
        <w:spacing w:after="0"/>
        <w:rPr>
          <w:rFonts w:eastAsia="Times New Roman"/>
          <w:szCs w:val="28"/>
          <w:lang w:val="ru-RU" w:eastAsia="ru-RU"/>
        </w:rPr>
      </w:pPr>
      <w:r w:rsidRPr="000802BE">
        <w:rPr>
          <w:rFonts w:eastAsia="Times New Roman"/>
          <w:szCs w:val="28"/>
          <w:lang w:val="ru-RU" w:eastAsia="ru-RU"/>
        </w:rPr>
        <w:t xml:space="preserve">- </w:t>
      </w:r>
      <w:r w:rsidR="00445935" w:rsidRPr="000802BE">
        <w:rPr>
          <w:rFonts w:eastAsia="Times New Roman"/>
          <w:szCs w:val="28"/>
          <w:lang w:val="ru-RU" w:eastAsia="ru-RU"/>
        </w:rPr>
        <w:t>п</w:t>
      </w:r>
      <w:r w:rsidRPr="000802BE">
        <w:rPr>
          <w:rFonts w:eastAsia="Times New Roman"/>
          <w:szCs w:val="28"/>
          <w:lang w:val="ru-RU" w:eastAsia="ru-RU"/>
        </w:rPr>
        <w:t xml:space="preserve">овышение активности щелочной фосфатазы, </w:t>
      </w:r>
      <w:r w:rsidR="00445935" w:rsidRPr="000802BE">
        <w:rPr>
          <w:rFonts w:eastAsia="Times New Roman"/>
          <w:szCs w:val="28"/>
          <w:lang w:val="ru-RU" w:eastAsia="ru-RU"/>
        </w:rPr>
        <w:t>н</w:t>
      </w:r>
      <w:r w:rsidRPr="000802BE">
        <w:rPr>
          <w:rFonts w:eastAsia="Times New Roman"/>
          <w:szCs w:val="28"/>
          <w:lang w:val="ru-RU" w:eastAsia="ru-RU"/>
        </w:rPr>
        <w:t xml:space="preserve">арушения функции печени, </w:t>
      </w:r>
      <w:r w:rsidR="00445935" w:rsidRPr="000802BE">
        <w:rPr>
          <w:rFonts w:eastAsia="Times New Roman"/>
          <w:szCs w:val="28"/>
          <w:lang w:val="ru-RU" w:eastAsia="ru-RU"/>
        </w:rPr>
        <w:t>п</w:t>
      </w:r>
      <w:r w:rsidRPr="000802BE">
        <w:rPr>
          <w:rFonts w:eastAsia="Times New Roman"/>
          <w:szCs w:val="28"/>
          <w:lang w:val="ru-RU" w:eastAsia="ru-RU"/>
        </w:rPr>
        <w:t xml:space="preserve">овышение активности АСТ, </w:t>
      </w:r>
      <w:r w:rsidR="00445935" w:rsidRPr="000802BE">
        <w:rPr>
          <w:rFonts w:eastAsia="Times New Roman"/>
          <w:szCs w:val="28"/>
          <w:lang w:val="ru-RU" w:eastAsia="ru-RU"/>
        </w:rPr>
        <w:t>п</w:t>
      </w:r>
      <w:r w:rsidRPr="000802BE">
        <w:rPr>
          <w:rFonts w:eastAsia="Times New Roman"/>
          <w:szCs w:val="28"/>
          <w:lang w:val="ru-RU" w:eastAsia="ru-RU"/>
        </w:rPr>
        <w:t>овышение активности АЛТ</w:t>
      </w:r>
    </w:p>
    <w:p w14:paraId="5D0600DB" w14:textId="77777777" w:rsidR="008B400D" w:rsidRPr="000802BE" w:rsidRDefault="008B400D" w:rsidP="00181405">
      <w:pPr>
        <w:spacing w:after="0"/>
        <w:rPr>
          <w:rFonts w:eastAsia="Times New Roman"/>
          <w:szCs w:val="28"/>
          <w:lang w:val="ru-RU" w:eastAsia="ru-RU"/>
        </w:rPr>
      </w:pPr>
      <w:r w:rsidRPr="000802BE">
        <w:rPr>
          <w:rFonts w:eastAsia="Times New Roman"/>
          <w:szCs w:val="28"/>
          <w:lang w:val="ru-RU" w:eastAsia="ru-RU"/>
        </w:rPr>
        <w:t xml:space="preserve">- </w:t>
      </w:r>
      <w:r w:rsidR="00445935" w:rsidRPr="000802BE">
        <w:rPr>
          <w:rFonts w:eastAsia="Times New Roman"/>
          <w:szCs w:val="28"/>
          <w:lang w:val="ru-RU" w:eastAsia="ru-RU"/>
        </w:rPr>
        <w:t>н</w:t>
      </w:r>
      <w:r w:rsidRPr="000802BE">
        <w:rPr>
          <w:rFonts w:eastAsia="Times New Roman"/>
          <w:szCs w:val="28"/>
          <w:lang w:val="ru-RU" w:eastAsia="ru-RU"/>
        </w:rPr>
        <w:t xml:space="preserve">очная потливость, </w:t>
      </w:r>
      <w:r w:rsidR="00445935" w:rsidRPr="000802BE">
        <w:rPr>
          <w:rFonts w:eastAsia="Times New Roman"/>
          <w:szCs w:val="28"/>
          <w:lang w:val="ru-RU" w:eastAsia="ru-RU"/>
        </w:rPr>
        <w:t>з</w:t>
      </w:r>
      <w:r w:rsidRPr="000802BE">
        <w:rPr>
          <w:rFonts w:eastAsia="Times New Roman"/>
          <w:szCs w:val="28"/>
          <w:lang w:val="ru-RU" w:eastAsia="ru-RU"/>
        </w:rPr>
        <w:t>уд, сыпь</w:t>
      </w:r>
    </w:p>
    <w:p w14:paraId="4A5BB0B8" w14:textId="77777777" w:rsidR="008B400D" w:rsidRPr="000802BE" w:rsidRDefault="008B400D" w:rsidP="00181405">
      <w:pPr>
        <w:spacing w:after="0"/>
        <w:rPr>
          <w:rFonts w:eastAsia="Times New Roman"/>
          <w:szCs w:val="28"/>
          <w:lang w:val="ru-RU" w:eastAsia="ru-RU"/>
        </w:rPr>
      </w:pPr>
      <w:r w:rsidRPr="000802BE">
        <w:rPr>
          <w:rFonts w:eastAsia="Times New Roman"/>
          <w:szCs w:val="28"/>
          <w:lang w:val="ru-RU" w:eastAsia="ru-RU"/>
        </w:rPr>
        <w:t xml:space="preserve">- </w:t>
      </w:r>
      <w:r w:rsidR="00445935" w:rsidRPr="000802BE">
        <w:rPr>
          <w:rFonts w:eastAsia="Times New Roman"/>
          <w:szCs w:val="28"/>
          <w:lang w:val="ru-RU" w:eastAsia="ru-RU"/>
        </w:rPr>
        <w:t>а</w:t>
      </w:r>
      <w:r w:rsidRPr="000802BE">
        <w:rPr>
          <w:rFonts w:eastAsia="Times New Roman"/>
          <w:szCs w:val="28"/>
          <w:lang w:val="ru-RU" w:eastAsia="ru-RU"/>
        </w:rPr>
        <w:t>лопеция</w:t>
      </w:r>
    </w:p>
    <w:p w14:paraId="3A97508C" w14:textId="77777777" w:rsidR="008B400D" w:rsidRPr="000802BE" w:rsidRDefault="008B400D" w:rsidP="00181405">
      <w:pPr>
        <w:spacing w:after="0"/>
        <w:rPr>
          <w:rFonts w:eastAsia="Times New Roman"/>
          <w:szCs w:val="28"/>
          <w:lang w:val="ru-RU" w:eastAsia="ru-RU"/>
        </w:rPr>
      </w:pPr>
      <w:r w:rsidRPr="000802BE">
        <w:rPr>
          <w:rFonts w:eastAsia="Times New Roman"/>
          <w:szCs w:val="28"/>
          <w:lang w:val="ru-RU" w:eastAsia="ru-RU"/>
        </w:rPr>
        <w:t xml:space="preserve">- </w:t>
      </w:r>
      <w:r w:rsidR="00445935" w:rsidRPr="000802BE">
        <w:rPr>
          <w:rFonts w:eastAsia="Times New Roman"/>
          <w:szCs w:val="28"/>
          <w:lang w:val="ru-RU" w:eastAsia="ru-RU"/>
        </w:rPr>
        <w:t>б</w:t>
      </w:r>
      <w:r w:rsidRPr="000802BE">
        <w:rPr>
          <w:rFonts w:eastAsia="Times New Roman"/>
          <w:szCs w:val="28"/>
          <w:lang w:val="ru-RU" w:eastAsia="ru-RU"/>
        </w:rPr>
        <w:t xml:space="preserve">оль в спине, </w:t>
      </w:r>
      <w:r w:rsidR="00445935" w:rsidRPr="000802BE">
        <w:rPr>
          <w:rFonts w:eastAsia="Times New Roman"/>
          <w:szCs w:val="28"/>
          <w:lang w:val="ru-RU" w:eastAsia="ru-RU"/>
        </w:rPr>
        <w:t>м</w:t>
      </w:r>
      <w:r w:rsidRPr="000802BE">
        <w:rPr>
          <w:rFonts w:eastAsia="Times New Roman"/>
          <w:szCs w:val="28"/>
          <w:lang w:val="ru-RU" w:eastAsia="ru-RU"/>
        </w:rPr>
        <w:t xml:space="preserve">иалгия, артралгия, </w:t>
      </w:r>
      <w:r w:rsidR="00445935" w:rsidRPr="000802BE">
        <w:rPr>
          <w:rFonts w:eastAsia="Times New Roman"/>
          <w:szCs w:val="28"/>
          <w:lang w:val="ru-RU" w:eastAsia="ru-RU"/>
        </w:rPr>
        <w:t>м</w:t>
      </w:r>
      <w:r w:rsidRPr="000802BE">
        <w:rPr>
          <w:rFonts w:eastAsia="Times New Roman"/>
          <w:szCs w:val="28"/>
          <w:lang w:val="ru-RU" w:eastAsia="ru-RU"/>
        </w:rPr>
        <w:t>ышечные спазмы</w:t>
      </w:r>
    </w:p>
    <w:p w14:paraId="59F9CC32" w14:textId="77777777" w:rsidR="008B400D" w:rsidRPr="000802BE" w:rsidRDefault="008B400D" w:rsidP="00181405">
      <w:pPr>
        <w:spacing w:after="0"/>
        <w:rPr>
          <w:rFonts w:eastAsia="Times New Roman"/>
          <w:szCs w:val="28"/>
          <w:lang w:val="ru-RU" w:eastAsia="ru-RU"/>
        </w:rPr>
      </w:pPr>
      <w:r w:rsidRPr="000802BE">
        <w:rPr>
          <w:rFonts w:eastAsia="Times New Roman"/>
          <w:szCs w:val="28"/>
          <w:lang w:val="ru-RU" w:eastAsia="ru-RU"/>
        </w:rPr>
        <w:t xml:space="preserve">- </w:t>
      </w:r>
      <w:r w:rsidR="00445935" w:rsidRPr="000802BE">
        <w:rPr>
          <w:rFonts w:eastAsia="Times New Roman"/>
          <w:szCs w:val="28"/>
          <w:lang w:val="ru-RU" w:eastAsia="ru-RU"/>
        </w:rPr>
        <w:t>н</w:t>
      </w:r>
      <w:r w:rsidRPr="000802BE">
        <w:rPr>
          <w:rFonts w:eastAsia="Times New Roman"/>
          <w:szCs w:val="28"/>
          <w:lang w:val="ru-RU" w:eastAsia="ru-RU"/>
        </w:rPr>
        <w:t xml:space="preserve">арушения функции почек, </w:t>
      </w:r>
      <w:r w:rsidR="00445935" w:rsidRPr="000802BE">
        <w:rPr>
          <w:rFonts w:eastAsia="Times New Roman"/>
          <w:szCs w:val="28"/>
          <w:lang w:val="ru-RU" w:eastAsia="ru-RU"/>
        </w:rPr>
        <w:t>с</w:t>
      </w:r>
      <w:r w:rsidRPr="000802BE">
        <w:rPr>
          <w:rFonts w:eastAsia="Times New Roman"/>
          <w:szCs w:val="28"/>
          <w:lang w:val="ru-RU" w:eastAsia="ru-RU"/>
        </w:rPr>
        <w:t xml:space="preserve">нижение почечного КК, </w:t>
      </w:r>
      <w:r w:rsidR="00445935" w:rsidRPr="000802BE">
        <w:rPr>
          <w:rFonts w:eastAsia="Times New Roman"/>
          <w:szCs w:val="28"/>
          <w:lang w:val="ru-RU" w:eastAsia="ru-RU"/>
        </w:rPr>
        <w:t>п</w:t>
      </w:r>
      <w:r w:rsidRPr="000802BE">
        <w:rPr>
          <w:rFonts w:eastAsia="Times New Roman"/>
          <w:szCs w:val="28"/>
          <w:lang w:val="ru-RU" w:eastAsia="ru-RU"/>
        </w:rPr>
        <w:t>овышение креатинина в крови</w:t>
      </w:r>
    </w:p>
    <w:p w14:paraId="5F1B82FD" w14:textId="77777777" w:rsidR="008B400D" w:rsidRPr="000802BE" w:rsidRDefault="008B400D" w:rsidP="00181405">
      <w:pPr>
        <w:spacing w:after="0"/>
        <w:rPr>
          <w:rFonts w:eastAsia="Times New Roman"/>
          <w:szCs w:val="28"/>
          <w:lang w:val="ru-RU" w:eastAsia="ru-RU"/>
        </w:rPr>
      </w:pPr>
      <w:r w:rsidRPr="000802BE">
        <w:rPr>
          <w:rFonts w:eastAsia="Times New Roman"/>
          <w:szCs w:val="28"/>
          <w:lang w:val="ru-RU" w:eastAsia="ru-RU"/>
        </w:rPr>
        <w:t xml:space="preserve">- </w:t>
      </w:r>
      <w:r w:rsidR="00445935" w:rsidRPr="000802BE">
        <w:rPr>
          <w:rFonts w:eastAsia="Times New Roman"/>
          <w:szCs w:val="28"/>
          <w:lang w:val="ru-RU" w:eastAsia="ru-RU"/>
        </w:rPr>
        <w:t>р</w:t>
      </w:r>
      <w:r w:rsidRPr="000802BE">
        <w:rPr>
          <w:rFonts w:eastAsia="Times New Roman"/>
          <w:szCs w:val="28"/>
          <w:lang w:val="ru-RU" w:eastAsia="ru-RU"/>
        </w:rPr>
        <w:t xml:space="preserve">еакции в месте введения, </w:t>
      </w:r>
      <w:r w:rsidR="00445935" w:rsidRPr="000802BE">
        <w:rPr>
          <w:rFonts w:eastAsia="Times New Roman"/>
          <w:szCs w:val="28"/>
          <w:lang w:val="ru-RU" w:eastAsia="ru-RU"/>
        </w:rPr>
        <w:t>б</w:t>
      </w:r>
      <w:r w:rsidRPr="000802BE">
        <w:rPr>
          <w:rFonts w:eastAsia="Times New Roman"/>
          <w:szCs w:val="28"/>
          <w:lang w:val="ru-RU" w:eastAsia="ru-RU"/>
        </w:rPr>
        <w:t xml:space="preserve">оль, озноб, </w:t>
      </w:r>
      <w:r w:rsidR="00445935" w:rsidRPr="000802BE">
        <w:rPr>
          <w:rFonts w:eastAsia="Times New Roman"/>
          <w:szCs w:val="28"/>
          <w:lang w:val="ru-RU" w:eastAsia="ru-RU"/>
        </w:rPr>
        <w:t>н</w:t>
      </w:r>
      <w:r w:rsidRPr="000802BE">
        <w:rPr>
          <w:rFonts w:eastAsia="Times New Roman"/>
          <w:szCs w:val="28"/>
          <w:lang w:val="ru-RU" w:eastAsia="ru-RU"/>
        </w:rPr>
        <w:t xml:space="preserve">едомогание, </w:t>
      </w:r>
      <w:r w:rsidR="00445935" w:rsidRPr="000802BE">
        <w:rPr>
          <w:rFonts w:eastAsia="Times New Roman"/>
          <w:szCs w:val="28"/>
          <w:lang w:val="ru-RU" w:eastAsia="ru-RU"/>
        </w:rPr>
        <w:t>а</w:t>
      </w:r>
      <w:r w:rsidRPr="000802BE">
        <w:rPr>
          <w:rFonts w:eastAsia="Times New Roman"/>
          <w:szCs w:val="28"/>
          <w:lang w:val="ru-RU" w:eastAsia="ru-RU"/>
        </w:rPr>
        <w:t>стения</w:t>
      </w:r>
    </w:p>
    <w:p w14:paraId="3D7D022C" w14:textId="77777777" w:rsidR="008B400D" w:rsidRPr="000802BE" w:rsidRDefault="008B400D" w:rsidP="00181405">
      <w:pPr>
        <w:spacing w:after="0"/>
        <w:rPr>
          <w:rFonts w:eastAsia="Times New Roman"/>
          <w:i/>
          <w:iCs/>
          <w:szCs w:val="28"/>
          <w:lang w:val="ru-RU" w:eastAsia="ru-RU"/>
        </w:rPr>
      </w:pPr>
      <w:r w:rsidRPr="000802BE">
        <w:rPr>
          <w:rFonts w:eastAsia="Times New Roman"/>
          <w:i/>
          <w:iCs/>
          <w:szCs w:val="28"/>
          <w:lang w:val="ru-RU" w:eastAsia="ru-RU"/>
        </w:rPr>
        <w:t>Нечасто</w:t>
      </w:r>
    </w:p>
    <w:p w14:paraId="7FC918CA" w14:textId="77777777" w:rsidR="008B400D" w:rsidRPr="000802BE" w:rsidRDefault="008B400D" w:rsidP="00181405">
      <w:pPr>
        <w:spacing w:after="0"/>
        <w:rPr>
          <w:rFonts w:eastAsia="Times New Roman"/>
          <w:szCs w:val="28"/>
          <w:lang w:val="ru-RU" w:eastAsia="ru-RU"/>
        </w:rPr>
      </w:pPr>
      <w:r w:rsidRPr="000802BE">
        <w:rPr>
          <w:rFonts w:eastAsia="Times New Roman"/>
          <w:szCs w:val="28"/>
          <w:lang w:val="ru-RU" w:eastAsia="ru-RU"/>
        </w:rPr>
        <w:t>- Недостаточность костного мозга</w:t>
      </w:r>
    </w:p>
    <w:p w14:paraId="60C8F02C" w14:textId="77777777" w:rsidR="008B400D" w:rsidRPr="000802BE" w:rsidRDefault="008B400D" w:rsidP="00181405">
      <w:pPr>
        <w:spacing w:after="0"/>
        <w:rPr>
          <w:rFonts w:eastAsia="Times New Roman"/>
          <w:szCs w:val="28"/>
          <w:lang w:val="ru-RU" w:eastAsia="ru-RU"/>
        </w:rPr>
      </w:pPr>
      <w:r w:rsidRPr="000802BE">
        <w:rPr>
          <w:rFonts w:eastAsia="Times New Roman"/>
          <w:szCs w:val="28"/>
          <w:lang w:val="ru-RU" w:eastAsia="ru-RU"/>
        </w:rPr>
        <w:t xml:space="preserve">- </w:t>
      </w:r>
      <w:r w:rsidR="00445935" w:rsidRPr="000802BE">
        <w:rPr>
          <w:rFonts w:eastAsia="Times New Roman"/>
          <w:szCs w:val="28"/>
          <w:lang w:val="ru-RU" w:eastAsia="ru-RU"/>
        </w:rPr>
        <w:t>а</w:t>
      </w:r>
      <w:r w:rsidRPr="000802BE">
        <w:rPr>
          <w:rFonts w:eastAsia="Times New Roman"/>
          <w:szCs w:val="28"/>
          <w:lang w:val="ru-RU" w:eastAsia="ru-RU"/>
        </w:rPr>
        <w:t xml:space="preserve">житация, </w:t>
      </w:r>
      <w:r w:rsidR="00445935" w:rsidRPr="000802BE">
        <w:rPr>
          <w:rFonts w:eastAsia="Times New Roman"/>
          <w:szCs w:val="28"/>
          <w:lang w:val="ru-RU" w:eastAsia="ru-RU"/>
        </w:rPr>
        <w:t>п</w:t>
      </w:r>
      <w:r w:rsidRPr="000802BE">
        <w:rPr>
          <w:rFonts w:eastAsia="Times New Roman"/>
          <w:szCs w:val="28"/>
          <w:lang w:val="ru-RU" w:eastAsia="ru-RU"/>
        </w:rPr>
        <w:t xml:space="preserve">сихотическое расстройство, </w:t>
      </w:r>
      <w:r w:rsidR="00445935" w:rsidRPr="000802BE">
        <w:rPr>
          <w:rFonts w:eastAsia="Times New Roman"/>
          <w:szCs w:val="28"/>
          <w:lang w:val="ru-RU" w:eastAsia="ru-RU"/>
        </w:rPr>
        <w:t>н</w:t>
      </w:r>
      <w:r w:rsidRPr="000802BE">
        <w:rPr>
          <w:rFonts w:eastAsia="Times New Roman"/>
          <w:szCs w:val="28"/>
          <w:lang w:val="ru-RU" w:eastAsia="ru-RU"/>
        </w:rPr>
        <w:t xml:space="preserve">енормальное мышление, </w:t>
      </w:r>
      <w:r w:rsidR="00445935" w:rsidRPr="000802BE">
        <w:rPr>
          <w:rFonts w:eastAsia="Times New Roman"/>
          <w:szCs w:val="28"/>
          <w:lang w:val="ru-RU" w:eastAsia="ru-RU"/>
        </w:rPr>
        <w:t>г</w:t>
      </w:r>
      <w:r w:rsidRPr="000802BE">
        <w:rPr>
          <w:rFonts w:eastAsia="Times New Roman"/>
          <w:szCs w:val="28"/>
          <w:lang w:val="ru-RU" w:eastAsia="ru-RU"/>
        </w:rPr>
        <w:t>аллюцинации</w:t>
      </w:r>
    </w:p>
    <w:p w14:paraId="17B2AC51" w14:textId="77777777" w:rsidR="00EA1F2E" w:rsidRPr="000802BE" w:rsidRDefault="008B400D" w:rsidP="00181405">
      <w:pPr>
        <w:spacing w:after="0"/>
        <w:rPr>
          <w:rFonts w:eastAsia="Times New Roman"/>
          <w:szCs w:val="28"/>
          <w:lang w:val="ru-RU" w:eastAsia="ru-RU"/>
        </w:rPr>
      </w:pPr>
      <w:r w:rsidRPr="000802BE">
        <w:rPr>
          <w:szCs w:val="28"/>
          <w:lang w:val="ru-RU"/>
        </w:rPr>
        <w:t xml:space="preserve">- </w:t>
      </w:r>
      <w:r w:rsidR="00445935" w:rsidRPr="000802BE">
        <w:rPr>
          <w:rFonts w:eastAsia="Times New Roman"/>
          <w:szCs w:val="28"/>
          <w:lang w:val="ru-RU" w:eastAsia="ru-RU"/>
        </w:rPr>
        <w:t>т</w:t>
      </w:r>
      <w:r w:rsidRPr="000802BE">
        <w:rPr>
          <w:rFonts w:eastAsia="Times New Roman"/>
          <w:szCs w:val="28"/>
          <w:lang w:val="ru-RU" w:eastAsia="ru-RU"/>
        </w:rPr>
        <w:t>ремор</w:t>
      </w:r>
    </w:p>
    <w:p w14:paraId="3C895B38" w14:textId="77777777" w:rsidR="008B400D" w:rsidRPr="000802BE" w:rsidRDefault="008B400D" w:rsidP="00181405">
      <w:pPr>
        <w:spacing w:after="0"/>
        <w:rPr>
          <w:szCs w:val="28"/>
          <w:lang w:val="ru-RU"/>
        </w:rPr>
      </w:pPr>
      <w:r w:rsidRPr="000802BE">
        <w:rPr>
          <w:szCs w:val="28"/>
          <w:lang w:val="ru-RU"/>
        </w:rPr>
        <w:t>- глухота</w:t>
      </w:r>
    </w:p>
    <w:p w14:paraId="7C7D4B3B" w14:textId="77777777" w:rsidR="008B400D" w:rsidRPr="000802BE" w:rsidRDefault="008B400D" w:rsidP="00181405">
      <w:pPr>
        <w:spacing w:after="0"/>
        <w:rPr>
          <w:szCs w:val="28"/>
          <w:lang w:val="ru-RU"/>
        </w:rPr>
      </w:pPr>
      <w:r w:rsidRPr="000802BE">
        <w:rPr>
          <w:szCs w:val="28"/>
          <w:lang w:val="ru-RU"/>
        </w:rPr>
        <w:t>- аритмия</w:t>
      </w:r>
    </w:p>
    <w:p w14:paraId="6DBC191B" w14:textId="77777777" w:rsidR="008B400D" w:rsidRPr="000802BE" w:rsidRDefault="008B400D" w:rsidP="00181405">
      <w:pPr>
        <w:spacing w:after="0"/>
        <w:rPr>
          <w:szCs w:val="28"/>
          <w:lang w:val="ru-RU"/>
        </w:rPr>
      </w:pPr>
      <w:r w:rsidRPr="000802BE">
        <w:rPr>
          <w:szCs w:val="28"/>
          <w:lang w:val="ru-RU"/>
        </w:rPr>
        <w:t>- сухость кожи, крапивница</w:t>
      </w:r>
    </w:p>
    <w:p w14:paraId="641C189E" w14:textId="77777777" w:rsidR="008B400D" w:rsidRPr="000802BE" w:rsidRDefault="008B400D" w:rsidP="00181405">
      <w:pPr>
        <w:spacing w:after="0"/>
        <w:rPr>
          <w:rFonts w:eastAsia="Times New Roman"/>
          <w:szCs w:val="28"/>
          <w:lang w:val="ru-RU" w:eastAsia="ru-RU"/>
        </w:rPr>
      </w:pPr>
      <w:r w:rsidRPr="000802BE">
        <w:rPr>
          <w:szCs w:val="28"/>
          <w:lang w:val="ru-RU"/>
        </w:rPr>
        <w:t xml:space="preserve">- </w:t>
      </w:r>
      <w:r w:rsidR="00445935" w:rsidRPr="000802BE">
        <w:rPr>
          <w:szCs w:val="28"/>
          <w:lang w:val="ru-RU"/>
        </w:rPr>
        <w:t>п</w:t>
      </w:r>
      <w:r w:rsidRPr="000802BE">
        <w:rPr>
          <w:szCs w:val="28"/>
          <w:lang w:val="ru-RU"/>
        </w:rPr>
        <w:t xml:space="preserve">очечная недостаточность, </w:t>
      </w:r>
      <w:r w:rsidR="00445935" w:rsidRPr="000802BE">
        <w:rPr>
          <w:rFonts w:eastAsia="Times New Roman"/>
          <w:szCs w:val="28"/>
          <w:lang w:val="ru-RU" w:eastAsia="ru-RU"/>
        </w:rPr>
        <w:t>г</w:t>
      </w:r>
      <w:r w:rsidRPr="000802BE">
        <w:rPr>
          <w:rFonts w:eastAsia="Times New Roman"/>
          <w:szCs w:val="28"/>
          <w:lang w:val="ru-RU" w:eastAsia="ru-RU"/>
        </w:rPr>
        <w:t>ематурия</w:t>
      </w:r>
    </w:p>
    <w:p w14:paraId="24E95053" w14:textId="77777777" w:rsidR="00997B86" w:rsidRPr="000802BE" w:rsidRDefault="00997B86" w:rsidP="00181405">
      <w:pPr>
        <w:spacing w:after="0"/>
        <w:rPr>
          <w:rFonts w:eastAsia="Times New Roman"/>
          <w:szCs w:val="28"/>
          <w:lang w:val="ru-RU" w:eastAsia="ru-RU"/>
        </w:rPr>
      </w:pPr>
      <w:r w:rsidRPr="000802BE">
        <w:rPr>
          <w:rFonts w:eastAsia="Times New Roman"/>
          <w:szCs w:val="28"/>
          <w:lang w:val="ru-RU" w:eastAsia="ru-RU"/>
        </w:rPr>
        <w:t xml:space="preserve">- </w:t>
      </w:r>
      <w:r w:rsidR="00445935" w:rsidRPr="000802BE">
        <w:rPr>
          <w:rFonts w:eastAsia="Times New Roman"/>
          <w:szCs w:val="28"/>
          <w:lang w:val="ru-RU" w:eastAsia="ru-RU"/>
        </w:rPr>
        <w:t>м</w:t>
      </w:r>
      <w:r w:rsidR="00F2591D">
        <w:rPr>
          <w:rFonts w:eastAsia="Times New Roman"/>
          <w:szCs w:val="28"/>
          <w:lang w:val="ru-RU" w:eastAsia="ru-RU"/>
        </w:rPr>
        <w:t>ужское бес</w:t>
      </w:r>
      <w:r w:rsidRPr="000802BE">
        <w:rPr>
          <w:rFonts w:eastAsia="Times New Roman"/>
          <w:szCs w:val="28"/>
          <w:lang w:val="ru-RU" w:eastAsia="ru-RU"/>
        </w:rPr>
        <w:t>плодие</w:t>
      </w:r>
    </w:p>
    <w:p w14:paraId="25BB3B59" w14:textId="77777777" w:rsidR="00997B86" w:rsidRPr="000802BE" w:rsidRDefault="00997B86" w:rsidP="00181405">
      <w:pPr>
        <w:spacing w:after="0"/>
        <w:rPr>
          <w:szCs w:val="28"/>
          <w:lang w:val="ru-RU"/>
        </w:rPr>
      </w:pPr>
      <w:r w:rsidRPr="000802BE">
        <w:rPr>
          <w:rFonts w:eastAsia="Times New Roman"/>
          <w:szCs w:val="28"/>
          <w:lang w:val="ru-RU" w:eastAsia="ru-RU"/>
        </w:rPr>
        <w:t xml:space="preserve">- </w:t>
      </w:r>
      <w:r w:rsidR="00445935" w:rsidRPr="000802BE">
        <w:rPr>
          <w:rFonts w:eastAsia="Times New Roman"/>
          <w:szCs w:val="28"/>
          <w:lang w:val="ru-RU" w:eastAsia="ru-RU"/>
        </w:rPr>
        <w:t>б</w:t>
      </w:r>
      <w:r w:rsidRPr="000802BE">
        <w:rPr>
          <w:rFonts w:eastAsia="Times New Roman"/>
          <w:szCs w:val="28"/>
          <w:lang w:val="ru-RU" w:eastAsia="ru-RU"/>
        </w:rPr>
        <w:t>оль в груди</w:t>
      </w:r>
    </w:p>
    <w:p w14:paraId="1AE08BD8" w14:textId="77777777" w:rsidR="008B400D" w:rsidRPr="000802BE" w:rsidRDefault="00997B86" w:rsidP="00181405">
      <w:pPr>
        <w:spacing w:after="0"/>
        <w:rPr>
          <w:i/>
          <w:iCs/>
          <w:szCs w:val="28"/>
          <w:lang w:val="ru-RU"/>
        </w:rPr>
      </w:pPr>
      <w:r w:rsidRPr="000802BE">
        <w:rPr>
          <w:i/>
          <w:iCs/>
          <w:szCs w:val="28"/>
          <w:lang w:val="ru-RU"/>
        </w:rPr>
        <w:t>Редко</w:t>
      </w:r>
    </w:p>
    <w:p w14:paraId="33618E06" w14:textId="77777777" w:rsidR="00997B86" w:rsidRPr="000802BE" w:rsidRDefault="00997B86" w:rsidP="00181405">
      <w:pPr>
        <w:spacing w:after="0"/>
        <w:rPr>
          <w:rFonts w:eastAsia="Times New Roman"/>
          <w:szCs w:val="28"/>
          <w:lang w:val="ru-RU" w:eastAsia="ru-RU"/>
        </w:rPr>
      </w:pPr>
      <w:r w:rsidRPr="000802BE">
        <w:rPr>
          <w:szCs w:val="28"/>
          <w:lang w:val="ru-RU"/>
        </w:rPr>
        <w:t xml:space="preserve">- </w:t>
      </w:r>
      <w:proofErr w:type="spellStart"/>
      <w:r w:rsidR="00445935" w:rsidRPr="000802BE">
        <w:rPr>
          <w:rFonts w:eastAsia="Times New Roman"/>
          <w:szCs w:val="28"/>
          <w:lang w:val="ru-RU" w:eastAsia="ru-RU"/>
        </w:rPr>
        <w:t>а</w:t>
      </w:r>
      <w:r w:rsidRPr="000802BE">
        <w:rPr>
          <w:rFonts w:eastAsia="Times New Roman"/>
          <w:szCs w:val="28"/>
          <w:lang w:val="ru-RU" w:eastAsia="ru-RU"/>
        </w:rPr>
        <w:t>пластическая</w:t>
      </w:r>
      <w:proofErr w:type="spellEnd"/>
      <w:r w:rsidRPr="000802BE">
        <w:rPr>
          <w:rFonts w:eastAsia="Times New Roman"/>
          <w:szCs w:val="28"/>
          <w:lang w:val="ru-RU" w:eastAsia="ru-RU"/>
        </w:rPr>
        <w:t xml:space="preserve"> анемия, </w:t>
      </w:r>
      <w:r w:rsidR="00445935" w:rsidRPr="000802BE">
        <w:rPr>
          <w:rFonts w:eastAsia="Times New Roman"/>
          <w:szCs w:val="28"/>
          <w:lang w:val="ru-RU" w:eastAsia="ru-RU"/>
        </w:rPr>
        <w:t>а</w:t>
      </w:r>
      <w:r w:rsidRPr="000802BE">
        <w:rPr>
          <w:rFonts w:eastAsia="Times New Roman"/>
          <w:szCs w:val="28"/>
          <w:lang w:val="ru-RU" w:eastAsia="ru-RU"/>
        </w:rPr>
        <w:t xml:space="preserve">гранулоцитоз*, </w:t>
      </w:r>
      <w:proofErr w:type="spellStart"/>
      <w:r w:rsidR="00445935" w:rsidRPr="000802BE">
        <w:rPr>
          <w:rFonts w:eastAsia="Times New Roman"/>
          <w:szCs w:val="28"/>
          <w:lang w:val="ru-RU" w:eastAsia="ru-RU"/>
        </w:rPr>
        <w:t>г</w:t>
      </w:r>
      <w:r w:rsidRPr="000802BE">
        <w:rPr>
          <w:rFonts w:eastAsia="Times New Roman"/>
          <w:szCs w:val="28"/>
          <w:lang w:val="ru-RU" w:eastAsia="ru-RU"/>
        </w:rPr>
        <w:t>ранулоцитопения</w:t>
      </w:r>
      <w:proofErr w:type="spellEnd"/>
      <w:r w:rsidRPr="000802BE">
        <w:rPr>
          <w:rFonts w:eastAsia="Times New Roman"/>
          <w:szCs w:val="28"/>
          <w:lang w:val="ru-RU" w:eastAsia="ru-RU"/>
        </w:rPr>
        <w:t>*</w:t>
      </w:r>
    </w:p>
    <w:p w14:paraId="40924AA1" w14:textId="77777777" w:rsidR="00997B86" w:rsidRPr="000802BE" w:rsidRDefault="00997B86" w:rsidP="00181405">
      <w:pPr>
        <w:spacing w:after="0"/>
        <w:rPr>
          <w:szCs w:val="28"/>
          <w:lang w:val="ru-RU"/>
        </w:rPr>
      </w:pPr>
      <w:r w:rsidRPr="000802BE">
        <w:rPr>
          <w:szCs w:val="28"/>
          <w:lang w:val="ru-RU"/>
        </w:rPr>
        <w:lastRenderedPageBreak/>
        <w:t xml:space="preserve">- </w:t>
      </w:r>
      <w:r w:rsidR="00445935" w:rsidRPr="000802BE">
        <w:rPr>
          <w:szCs w:val="28"/>
          <w:lang w:val="ru-RU"/>
        </w:rPr>
        <w:t>а</w:t>
      </w:r>
      <w:r w:rsidRPr="000802BE">
        <w:rPr>
          <w:szCs w:val="28"/>
          <w:lang w:val="ru-RU"/>
        </w:rPr>
        <w:t>нафилактические реакции*</w:t>
      </w:r>
    </w:p>
    <w:p w14:paraId="4745E325" w14:textId="77777777" w:rsidR="00181405" w:rsidRPr="000802BE" w:rsidRDefault="00181405" w:rsidP="00181405">
      <w:pPr>
        <w:spacing w:after="0"/>
        <w:rPr>
          <w:szCs w:val="28"/>
          <w:lang w:val="ru-RU"/>
        </w:rPr>
      </w:pPr>
      <w:r w:rsidRPr="000802BE">
        <w:rPr>
          <w:szCs w:val="28"/>
          <w:lang w:val="ru-RU"/>
        </w:rPr>
        <w:t xml:space="preserve">* Частота этих побочных реакций определяется из </w:t>
      </w:r>
      <w:proofErr w:type="spellStart"/>
      <w:r w:rsidRPr="000802BE">
        <w:rPr>
          <w:szCs w:val="28"/>
          <w:lang w:val="ru-RU"/>
        </w:rPr>
        <w:t>постмаркетингового</w:t>
      </w:r>
      <w:proofErr w:type="spellEnd"/>
      <w:r w:rsidRPr="000802BE">
        <w:rPr>
          <w:szCs w:val="28"/>
          <w:lang w:val="ru-RU"/>
        </w:rPr>
        <w:t xml:space="preserve"> опыта; все остальные категории частот основаны на частоте, зарегистрированной в клинических испытаниях.</w:t>
      </w:r>
    </w:p>
    <w:p w14:paraId="5F27E86B" w14:textId="77777777" w:rsidR="00181405" w:rsidRPr="000802BE" w:rsidRDefault="00181405" w:rsidP="00181405">
      <w:pPr>
        <w:spacing w:after="0"/>
        <w:rPr>
          <w:i/>
          <w:iCs/>
          <w:szCs w:val="28"/>
          <w:lang w:val="ru-RU"/>
        </w:rPr>
      </w:pPr>
      <w:r w:rsidRPr="000802BE">
        <w:rPr>
          <w:i/>
          <w:iCs/>
          <w:szCs w:val="28"/>
          <w:lang w:val="ru-RU"/>
        </w:rPr>
        <w:t>Описание отдельных побочных реакций</w:t>
      </w:r>
    </w:p>
    <w:p w14:paraId="190C32E1" w14:textId="77777777" w:rsidR="00181405" w:rsidRPr="000802BE" w:rsidRDefault="00181405" w:rsidP="00181405">
      <w:pPr>
        <w:spacing w:after="0"/>
        <w:rPr>
          <w:i/>
          <w:iCs/>
          <w:szCs w:val="28"/>
          <w:lang w:val="ru-RU"/>
        </w:rPr>
      </w:pPr>
      <w:proofErr w:type="spellStart"/>
      <w:r w:rsidRPr="000802BE">
        <w:rPr>
          <w:i/>
          <w:iCs/>
          <w:szCs w:val="28"/>
          <w:lang w:val="ru-RU"/>
        </w:rPr>
        <w:t>Нейтропения</w:t>
      </w:r>
      <w:proofErr w:type="spellEnd"/>
    </w:p>
    <w:p w14:paraId="0408ABB2" w14:textId="77777777" w:rsidR="00181405" w:rsidRPr="000802BE" w:rsidRDefault="00181405" w:rsidP="00181405">
      <w:pPr>
        <w:spacing w:after="0"/>
        <w:rPr>
          <w:szCs w:val="28"/>
          <w:lang w:val="ru-RU"/>
        </w:rPr>
      </w:pPr>
      <w:r w:rsidRPr="000802BE">
        <w:rPr>
          <w:szCs w:val="28"/>
          <w:lang w:val="ru-RU"/>
        </w:rPr>
        <w:t xml:space="preserve">Риск развития </w:t>
      </w:r>
      <w:proofErr w:type="spellStart"/>
      <w:r w:rsidRPr="000802BE">
        <w:rPr>
          <w:szCs w:val="28"/>
          <w:lang w:val="ru-RU"/>
        </w:rPr>
        <w:t>нейтропении</w:t>
      </w:r>
      <w:proofErr w:type="spellEnd"/>
      <w:r w:rsidRPr="000802BE">
        <w:rPr>
          <w:szCs w:val="28"/>
          <w:lang w:val="ru-RU"/>
        </w:rPr>
        <w:t xml:space="preserve"> не предсказуем на основе количества нейтрофилов до начала лечения. </w:t>
      </w:r>
      <w:proofErr w:type="spellStart"/>
      <w:r w:rsidRPr="000802BE">
        <w:rPr>
          <w:szCs w:val="28"/>
          <w:lang w:val="ru-RU"/>
        </w:rPr>
        <w:t>Нейтропения</w:t>
      </w:r>
      <w:proofErr w:type="spellEnd"/>
      <w:r w:rsidRPr="000802BE">
        <w:rPr>
          <w:szCs w:val="28"/>
          <w:lang w:val="ru-RU"/>
        </w:rPr>
        <w:t xml:space="preserve"> обычно возникает в течение первой или второй недели индукционной терапии и после введения кумулятивной дозы ≤ 200 мг/кг. Количество клеток обычно нормализуется в течение 2-5 дней после отмены препарата или снижения дозы.</w:t>
      </w:r>
    </w:p>
    <w:p w14:paraId="5BAF89DA" w14:textId="77777777" w:rsidR="00181405" w:rsidRPr="000802BE" w:rsidRDefault="00181405" w:rsidP="00181405">
      <w:pPr>
        <w:spacing w:after="0"/>
        <w:rPr>
          <w:i/>
          <w:iCs/>
          <w:szCs w:val="28"/>
          <w:lang w:val="ru-RU"/>
        </w:rPr>
      </w:pPr>
      <w:r w:rsidRPr="000802BE">
        <w:rPr>
          <w:i/>
          <w:iCs/>
          <w:szCs w:val="28"/>
          <w:lang w:val="ru-RU"/>
        </w:rPr>
        <w:t xml:space="preserve">Тяжелая форма </w:t>
      </w:r>
      <w:proofErr w:type="spellStart"/>
      <w:r w:rsidRPr="000802BE">
        <w:rPr>
          <w:i/>
          <w:iCs/>
          <w:szCs w:val="28"/>
          <w:lang w:val="ru-RU"/>
        </w:rPr>
        <w:t>нейтропении</w:t>
      </w:r>
      <w:proofErr w:type="spellEnd"/>
    </w:p>
    <w:p w14:paraId="78486741" w14:textId="77777777" w:rsidR="00181405" w:rsidRPr="000802BE" w:rsidRDefault="00181405" w:rsidP="00181405">
      <w:pPr>
        <w:spacing w:after="0"/>
        <w:rPr>
          <w:szCs w:val="28"/>
          <w:lang w:val="ru-RU"/>
        </w:rPr>
      </w:pPr>
      <w:r w:rsidRPr="000802BE">
        <w:rPr>
          <w:szCs w:val="28"/>
          <w:lang w:val="ru-RU"/>
        </w:rPr>
        <w:t xml:space="preserve">Тяжелая форма </w:t>
      </w:r>
      <w:proofErr w:type="spellStart"/>
      <w:r w:rsidRPr="000802BE">
        <w:rPr>
          <w:szCs w:val="28"/>
          <w:lang w:val="ru-RU"/>
        </w:rPr>
        <w:t>нейтропении</w:t>
      </w:r>
      <w:proofErr w:type="spellEnd"/>
      <w:r w:rsidRPr="000802BE">
        <w:rPr>
          <w:szCs w:val="28"/>
          <w:lang w:val="ru-RU"/>
        </w:rPr>
        <w:t xml:space="preserve"> чаще отмечалась у пациентов с ВИЧ (14%), получавших поддерживающую терапию </w:t>
      </w:r>
      <w:proofErr w:type="spellStart"/>
      <w:r w:rsidRPr="000802BE">
        <w:rPr>
          <w:szCs w:val="28"/>
          <w:lang w:val="ru-RU"/>
        </w:rPr>
        <w:t>валганцикловиром</w:t>
      </w:r>
      <w:proofErr w:type="spellEnd"/>
      <w:r w:rsidRPr="000802BE">
        <w:rPr>
          <w:szCs w:val="28"/>
          <w:lang w:val="ru-RU"/>
        </w:rPr>
        <w:t xml:space="preserve">, пероральным или внутривенным </w:t>
      </w:r>
      <w:proofErr w:type="spellStart"/>
      <w:r w:rsidRPr="000802BE">
        <w:rPr>
          <w:szCs w:val="28"/>
          <w:lang w:val="ru-RU"/>
        </w:rPr>
        <w:t>ганцикловиром</w:t>
      </w:r>
      <w:proofErr w:type="spellEnd"/>
      <w:r w:rsidRPr="000802BE">
        <w:rPr>
          <w:szCs w:val="28"/>
          <w:lang w:val="ru-RU"/>
        </w:rPr>
        <w:t xml:space="preserve"> (n = 1704), чем у пациентов с трансплантацией органов, получавших </w:t>
      </w:r>
      <w:proofErr w:type="spellStart"/>
      <w:r w:rsidRPr="000802BE">
        <w:rPr>
          <w:szCs w:val="28"/>
          <w:lang w:val="ru-RU"/>
        </w:rPr>
        <w:t>валганцикловир</w:t>
      </w:r>
      <w:proofErr w:type="spellEnd"/>
      <w:r w:rsidRPr="000802BE">
        <w:rPr>
          <w:szCs w:val="28"/>
          <w:lang w:val="ru-RU"/>
        </w:rPr>
        <w:t xml:space="preserve"> или пероральный </w:t>
      </w:r>
      <w:proofErr w:type="spellStart"/>
      <w:r w:rsidRPr="000802BE">
        <w:rPr>
          <w:szCs w:val="28"/>
          <w:lang w:val="ru-RU"/>
        </w:rPr>
        <w:t>ганцикловир</w:t>
      </w:r>
      <w:proofErr w:type="spellEnd"/>
      <w:r w:rsidRPr="000802BE">
        <w:rPr>
          <w:szCs w:val="28"/>
          <w:lang w:val="ru-RU"/>
        </w:rPr>
        <w:t xml:space="preserve">. У пациентов, получавших </w:t>
      </w:r>
      <w:proofErr w:type="spellStart"/>
      <w:r w:rsidRPr="000802BE">
        <w:rPr>
          <w:szCs w:val="28"/>
          <w:lang w:val="ru-RU"/>
        </w:rPr>
        <w:t>валганцикловир</w:t>
      </w:r>
      <w:proofErr w:type="spellEnd"/>
      <w:r w:rsidRPr="000802BE">
        <w:rPr>
          <w:szCs w:val="28"/>
          <w:lang w:val="ru-RU"/>
        </w:rPr>
        <w:t xml:space="preserve"> или пероральный </w:t>
      </w:r>
      <w:proofErr w:type="spellStart"/>
      <w:r w:rsidRPr="000802BE">
        <w:rPr>
          <w:szCs w:val="28"/>
          <w:lang w:val="ru-RU"/>
        </w:rPr>
        <w:t>ганцикловир</w:t>
      </w:r>
      <w:proofErr w:type="spellEnd"/>
      <w:r w:rsidRPr="000802BE">
        <w:rPr>
          <w:szCs w:val="28"/>
          <w:lang w:val="ru-RU"/>
        </w:rPr>
        <w:t xml:space="preserve"> до 100-го дня после трансплантации, частота тяжелой </w:t>
      </w:r>
      <w:proofErr w:type="spellStart"/>
      <w:r w:rsidRPr="000802BE">
        <w:rPr>
          <w:szCs w:val="28"/>
          <w:lang w:val="ru-RU"/>
        </w:rPr>
        <w:t>нейтропении</w:t>
      </w:r>
      <w:proofErr w:type="spellEnd"/>
      <w:r w:rsidRPr="000802BE">
        <w:rPr>
          <w:szCs w:val="28"/>
          <w:lang w:val="ru-RU"/>
        </w:rPr>
        <w:t xml:space="preserve"> составляла 5% и 3% соответственно, в то время как у пациентов, получавших </w:t>
      </w:r>
      <w:proofErr w:type="spellStart"/>
      <w:r w:rsidRPr="000802BE">
        <w:rPr>
          <w:szCs w:val="28"/>
          <w:lang w:val="ru-RU"/>
        </w:rPr>
        <w:t>валганцикловир</w:t>
      </w:r>
      <w:proofErr w:type="spellEnd"/>
      <w:r w:rsidRPr="000802BE">
        <w:rPr>
          <w:szCs w:val="28"/>
          <w:lang w:val="ru-RU"/>
        </w:rPr>
        <w:t xml:space="preserve"> до 200-го дня после трансплантации, частота тяжелой </w:t>
      </w:r>
      <w:proofErr w:type="spellStart"/>
      <w:r w:rsidRPr="000802BE">
        <w:rPr>
          <w:szCs w:val="28"/>
          <w:lang w:val="ru-RU"/>
        </w:rPr>
        <w:t>нейтропении</w:t>
      </w:r>
      <w:proofErr w:type="spellEnd"/>
      <w:r w:rsidRPr="000802BE">
        <w:rPr>
          <w:szCs w:val="28"/>
          <w:lang w:val="ru-RU"/>
        </w:rPr>
        <w:t xml:space="preserve"> составила 10%.</w:t>
      </w:r>
    </w:p>
    <w:p w14:paraId="0CAE1A82" w14:textId="77777777" w:rsidR="00181405" w:rsidRPr="000802BE" w:rsidRDefault="00181405" w:rsidP="00181405">
      <w:pPr>
        <w:spacing w:after="0"/>
        <w:rPr>
          <w:i/>
          <w:iCs/>
          <w:szCs w:val="28"/>
          <w:lang w:val="ru-RU"/>
        </w:rPr>
      </w:pPr>
      <w:r w:rsidRPr="000802BE">
        <w:rPr>
          <w:i/>
          <w:iCs/>
          <w:szCs w:val="28"/>
          <w:lang w:val="ru-RU"/>
        </w:rPr>
        <w:t>Тромбоцитопения</w:t>
      </w:r>
    </w:p>
    <w:p w14:paraId="0E3BA44D" w14:textId="77777777" w:rsidR="00181405" w:rsidRPr="000802BE" w:rsidRDefault="00181405" w:rsidP="00181405">
      <w:pPr>
        <w:spacing w:after="0"/>
        <w:rPr>
          <w:szCs w:val="28"/>
          <w:lang w:val="ru-RU"/>
        </w:rPr>
      </w:pPr>
      <w:r w:rsidRPr="000802BE">
        <w:rPr>
          <w:szCs w:val="28"/>
          <w:lang w:val="ru-RU"/>
        </w:rPr>
        <w:t>Пациенты с низким исходным уровнем тромбоцитов (&lt; 100 000/</w:t>
      </w:r>
      <w:proofErr w:type="spellStart"/>
      <w:r w:rsidRPr="000802BE">
        <w:rPr>
          <w:szCs w:val="28"/>
          <w:lang w:val="ru-RU"/>
        </w:rPr>
        <w:t>мкл</w:t>
      </w:r>
      <w:proofErr w:type="spellEnd"/>
      <w:r w:rsidRPr="000802BE">
        <w:rPr>
          <w:szCs w:val="28"/>
          <w:lang w:val="ru-RU"/>
        </w:rPr>
        <w:t xml:space="preserve">) имеют повышенный риск развития тромбоцитопении. Пациенты с ятрогенной </w:t>
      </w:r>
      <w:proofErr w:type="spellStart"/>
      <w:r w:rsidRPr="000802BE">
        <w:rPr>
          <w:szCs w:val="28"/>
          <w:lang w:val="ru-RU"/>
        </w:rPr>
        <w:t>иммуносупрессией</w:t>
      </w:r>
      <w:proofErr w:type="spellEnd"/>
      <w:r w:rsidRPr="000802BE">
        <w:rPr>
          <w:szCs w:val="28"/>
          <w:lang w:val="ru-RU"/>
        </w:rPr>
        <w:t xml:space="preserve">, вызванной лечением </w:t>
      </w:r>
      <w:proofErr w:type="spellStart"/>
      <w:r w:rsidRPr="000802BE">
        <w:rPr>
          <w:szCs w:val="28"/>
          <w:lang w:val="ru-RU"/>
        </w:rPr>
        <w:t>иммуносупрессив</w:t>
      </w:r>
      <w:r w:rsidR="00C87B45" w:rsidRPr="000802BE">
        <w:rPr>
          <w:szCs w:val="28"/>
          <w:lang w:val="ru-RU"/>
        </w:rPr>
        <w:t>-</w:t>
      </w:r>
      <w:r w:rsidRPr="000802BE">
        <w:rPr>
          <w:szCs w:val="28"/>
          <w:lang w:val="ru-RU"/>
        </w:rPr>
        <w:t>ными</w:t>
      </w:r>
      <w:proofErr w:type="spellEnd"/>
      <w:r w:rsidRPr="000802BE">
        <w:rPr>
          <w:szCs w:val="28"/>
          <w:lang w:val="ru-RU"/>
        </w:rPr>
        <w:t xml:space="preserve"> препаратами, подвергаются большему риску тромбоцитопении, чем пациенты со СПИДом. Тяжелая тромбоцитопения может быть связана с потенциально опасным для жизни кровотечением.</w:t>
      </w:r>
    </w:p>
    <w:p w14:paraId="211AE4DB" w14:textId="77777777" w:rsidR="00181405" w:rsidRPr="000802BE" w:rsidRDefault="00181405" w:rsidP="00181405">
      <w:pPr>
        <w:spacing w:after="0"/>
        <w:rPr>
          <w:i/>
          <w:iCs/>
          <w:szCs w:val="28"/>
          <w:lang w:val="ru-RU"/>
        </w:rPr>
      </w:pPr>
      <w:r w:rsidRPr="000802BE">
        <w:rPr>
          <w:i/>
          <w:iCs/>
          <w:szCs w:val="28"/>
          <w:lang w:val="ru-RU"/>
        </w:rPr>
        <w:t>Судороги</w:t>
      </w:r>
    </w:p>
    <w:p w14:paraId="1FCA78F5" w14:textId="77777777" w:rsidR="00181405" w:rsidRPr="000802BE" w:rsidRDefault="00181405" w:rsidP="00181405">
      <w:pPr>
        <w:spacing w:after="0"/>
        <w:rPr>
          <w:szCs w:val="28"/>
          <w:lang w:val="ru-RU"/>
        </w:rPr>
      </w:pPr>
      <w:r w:rsidRPr="000802BE">
        <w:rPr>
          <w:szCs w:val="28"/>
          <w:lang w:val="ru-RU"/>
        </w:rPr>
        <w:t xml:space="preserve">Сообщалось о судорогах у пациентов, принимавших </w:t>
      </w:r>
      <w:proofErr w:type="spellStart"/>
      <w:r w:rsidRPr="000802BE">
        <w:rPr>
          <w:szCs w:val="28"/>
          <w:lang w:val="ru-RU"/>
        </w:rPr>
        <w:t>имипенем-циластатин</w:t>
      </w:r>
      <w:proofErr w:type="spellEnd"/>
      <w:r w:rsidRPr="000802BE">
        <w:rPr>
          <w:szCs w:val="28"/>
          <w:lang w:val="ru-RU"/>
        </w:rPr>
        <w:t xml:space="preserve"> и </w:t>
      </w:r>
      <w:proofErr w:type="spellStart"/>
      <w:r w:rsidRPr="000802BE">
        <w:rPr>
          <w:szCs w:val="28"/>
          <w:lang w:val="ru-RU"/>
        </w:rPr>
        <w:t>ганцикловир</w:t>
      </w:r>
      <w:proofErr w:type="spellEnd"/>
      <w:r w:rsidRPr="000802BE">
        <w:rPr>
          <w:szCs w:val="28"/>
          <w:lang w:val="ru-RU"/>
        </w:rPr>
        <w:t>.</w:t>
      </w:r>
    </w:p>
    <w:p w14:paraId="358F08D9" w14:textId="77777777" w:rsidR="00181405" w:rsidRPr="000802BE" w:rsidRDefault="00181405" w:rsidP="00181405">
      <w:pPr>
        <w:spacing w:after="0"/>
        <w:rPr>
          <w:i/>
          <w:iCs/>
          <w:szCs w:val="28"/>
          <w:lang w:val="ru-RU"/>
        </w:rPr>
      </w:pPr>
      <w:r w:rsidRPr="000802BE">
        <w:rPr>
          <w:i/>
          <w:iCs/>
          <w:szCs w:val="28"/>
          <w:lang w:val="ru-RU"/>
        </w:rPr>
        <w:t>Отслойка сетчатки</w:t>
      </w:r>
    </w:p>
    <w:p w14:paraId="4B534F5D" w14:textId="77777777" w:rsidR="00181405" w:rsidRPr="000802BE" w:rsidRDefault="00181405" w:rsidP="00181405">
      <w:pPr>
        <w:spacing w:after="0"/>
        <w:rPr>
          <w:szCs w:val="28"/>
          <w:lang w:val="ru-RU"/>
        </w:rPr>
      </w:pPr>
      <w:r w:rsidRPr="000802BE">
        <w:rPr>
          <w:szCs w:val="28"/>
          <w:lang w:val="ru-RU"/>
        </w:rPr>
        <w:t xml:space="preserve">Эта побочная реакция была зарегистрирована только в исследованиях у пациентов с ВИЧ, получавших </w:t>
      </w:r>
      <w:proofErr w:type="spellStart"/>
      <w:r w:rsidRPr="000802BE">
        <w:rPr>
          <w:szCs w:val="28"/>
          <w:lang w:val="ru-RU"/>
        </w:rPr>
        <w:t>ганцикловир</w:t>
      </w:r>
      <w:proofErr w:type="spellEnd"/>
      <w:r w:rsidRPr="000802BE">
        <w:rPr>
          <w:szCs w:val="28"/>
          <w:lang w:val="ru-RU"/>
        </w:rPr>
        <w:t xml:space="preserve"> для лечения ЦМВ-ретинита.</w:t>
      </w:r>
    </w:p>
    <w:p w14:paraId="56187727" w14:textId="77777777" w:rsidR="00181405" w:rsidRPr="000802BE" w:rsidRDefault="00181405" w:rsidP="00181405">
      <w:pPr>
        <w:spacing w:after="0"/>
        <w:rPr>
          <w:i/>
          <w:iCs/>
          <w:szCs w:val="28"/>
          <w:lang w:val="ru-RU"/>
        </w:rPr>
      </w:pPr>
      <w:r w:rsidRPr="000802BE">
        <w:rPr>
          <w:i/>
          <w:iCs/>
          <w:szCs w:val="28"/>
          <w:lang w:val="ru-RU"/>
        </w:rPr>
        <w:t>Реакции в месте инъекции</w:t>
      </w:r>
    </w:p>
    <w:p w14:paraId="03A0013E" w14:textId="77777777" w:rsidR="00181405" w:rsidRPr="000802BE" w:rsidRDefault="00181405" w:rsidP="00181405">
      <w:pPr>
        <w:spacing w:after="0"/>
        <w:rPr>
          <w:szCs w:val="28"/>
          <w:lang w:val="ru-RU"/>
        </w:rPr>
      </w:pPr>
      <w:r w:rsidRPr="000802BE">
        <w:rPr>
          <w:szCs w:val="28"/>
          <w:lang w:val="ru-RU"/>
        </w:rPr>
        <w:t xml:space="preserve">Реакции в месте инъекции обычно возникают у пациентов, получающих </w:t>
      </w:r>
      <w:proofErr w:type="spellStart"/>
      <w:r w:rsidRPr="000802BE">
        <w:rPr>
          <w:szCs w:val="28"/>
          <w:lang w:val="ru-RU"/>
        </w:rPr>
        <w:t>ганцикловир</w:t>
      </w:r>
      <w:proofErr w:type="spellEnd"/>
      <w:r w:rsidRPr="000802BE">
        <w:rPr>
          <w:szCs w:val="28"/>
          <w:lang w:val="ru-RU"/>
        </w:rPr>
        <w:t xml:space="preserve">. </w:t>
      </w:r>
      <w:proofErr w:type="spellStart"/>
      <w:r w:rsidRPr="000802BE">
        <w:rPr>
          <w:szCs w:val="28"/>
          <w:lang w:val="ru-RU"/>
        </w:rPr>
        <w:t>Ганвир</w:t>
      </w:r>
      <w:proofErr w:type="spellEnd"/>
      <w:r w:rsidRPr="000802BE">
        <w:rPr>
          <w:szCs w:val="28"/>
          <w:lang w:val="ru-RU"/>
        </w:rPr>
        <w:t xml:space="preserve"> следует вводить в соответствии с рекомендациями раздела </w:t>
      </w:r>
      <w:r w:rsidR="00522EC7" w:rsidRPr="000802BE">
        <w:rPr>
          <w:szCs w:val="28"/>
          <w:lang w:val="ru-RU"/>
        </w:rPr>
        <w:t>«Рекомендации по применению»</w:t>
      </w:r>
      <w:r w:rsidRPr="000802BE">
        <w:rPr>
          <w:szCs w:val="28"/>
          <w:lang w:val="ru-RU"/>
        </w:rPr>
        <w:t>, чтобы снизить риск местного раздражения тканей.</w:t>
      </w:r>
    </w:p>
    <w:p w14:paraId="2C5C547B" w14:textId="77777777" w:rsidR="00181405" w:rsidRPr="000802BE" w:rsidRDefault="00181405" w:rsidP="00181405">
      <w:pPr>
        <w:spacing w:after="0"/>
        <w:rPr>
          <w:i/>
          <w:iCs/>
          <w:szCs w:val="28"/>
          <w:lang w:val="ru-RU"/>
        </w:rPr>
      </w:pPr>
      <w:r w:rsidRPr="000802BE">
        <w:rPr>
          <w:i/>
          <w:iCs/>
          <w:szCs w:val="28"/>
          <w:lang w:val="ru-RU"/>
        </w:rPr>
        <w:t>Дети</w:t>
      </w:r>
    </w:p>
    <w:p w14:paraId="6D21CBEC" w14:textId="77777777" w:rsidR="00181405" w:rsidRPr="000802BE" w:rsidRDefault="00181405" w:rsidP="00181405">
      <w:pPr>
        <w:spacing w:after="0"/>
        <w:rPr>
          <w:szCs w:val="28"/>
          <w:lang w:val="ru-RU"/>
        </w:rPr>
      </w:pPr>
      <w:r w:rsidRPr="000802BE">
        <w:rPr>
          <w:szCs w:val="28"/>
          <w:lang w:val="ru-RU"/>
        </w:rPr>
        <w:t xml:space="preserve">Официальные исследования безопасности </w:t>
      </w:r>
      <w:proofErr w:type="spellStart"/>
      <w:r w:rsidRPr="000802BE">
        <w:rPr>
          <w:szCs w:val="28"/>
          <w:lang w:val="ru-RU"/>
        </w:rPr>
        <w:t>ганцикловира</w:t>
      </w:r>
      <w:proofErr w:type="spellEnd"/>
      <w:r w:rsidRPr="000802BE">
        <w:rPr>
          <w:szCs w:val="28"/>
          <w:lang w:val="ru-RU"/>
        </w:rPr>
        <w:t xml:space="preserve"> не проводились у детей в возрасте до 12 лет, но, основываясь на опыте применения </w:t>
      </w:r>
      <w:proofErr w:type="spellStart"/>
      <w:r w:rsidRPr="000802BE">
        <w:rPr>
          <w:szCs w:val="28"/>
          <w:lang w:val="ru-RU"/>
        </w:rPr>
        <w:t>валганцикловира</w:t>
      </w:r>
      <w:proofErr w:type="spellEnd"/>
      <w:r w:rsidRPr="000802BE">
        <w:rPr>
          <w:szCs w:val="28"/>
          <w:lang w:val="ru-RU"/>
        </w:rPr>
        <w:t xml:space="preserve">, </w:t>
      </w:r>
      <w:proofErr w:type="spellStart"/>
      <w:r w:rsidRPr="000802BE">
        <w:rPr>
          <w:szCs w:val="28"/>
          <w:lang w:val="ru-RU"/>
        </w:rPr>
        <w:t>пролекарства</w:t>
      </w:r>
      <w:proofErr w:type="spellEnd"/>
      <w:r w:rsidRPr="000802BE">
        <w:rPr>
          <w:szCs w:val="28"/>
          <w:lang w:val="ru-RU"/>
        </w:rPr>
        <w:t xml:space="preserve"> </w:t>
      </w:r>
      <w:proofErr w:type="spellStart"/>
      <w:r w:rsidRPr="000802BE">
        <w:rPr>
          <w:szCs w:val="28"/>
          <w:lang w:val="ru-RU"/>
        </w:rPr>
        <w:t>ганцикловира</w:t>
      </w:r>
      <w:proofErr w:type="spellEnd"/>
      <w:r w:rsidRPr="000802BE">
        <w:rPr>
          <w:szCs w:val="28"/>
          <w:lang w:val="ru-RU"/>
        </w:rPr>
        <w:t>, общий профиль безопасности активного препарата аналогичен у детей и взрослых пациентов.</w:t>
      </w:r>
    </w:p>
    <w:p w14:paraId="44990363" w14:textId="77777777" w:rsidR="00181405" w:rsidRPr="000802BE" w:rsidRDefault="00181405" w:rsidP="00181405">
      <w:pPr>
        <w:spacing w:after="0"/>
        <w:rPr>
          <w:szCs w:val="28"/>
          <w:lang w:val="ru-RU"/>
        </w:rPr>
      </w:pPr>
      <w:proofErr w:type="spellStart"/>
      <w:r w:rsidRPr="000802BE">
        <w:rPr>
          <w:szCs w:val="28"/>
          <w:lang w:val="ru-RU"/>
        </w:rPr>
        <w:lastRenderedPageBreak/>
        <w:t>Нейтропения</w:t>
      </w:r>
      <w:proofErr w:type="spellEnd"/>
      <w:r w:rsidRPr="000802BE">
        <w:rPr>
          <w:szCs w:val="28"/>
          <w:lang w:val="ru-RU"/>
        </w:rPr>
        <w:t xml:space="preserve"> чаще встречается у детей, но нет корреляции между </w:t>
      </w:r>
      <w:proofErr w:type="spellStart"/>
      <w:r w:rsidRPr="000802BE">
        <w:rPr>
          <w:szCs w:val="28"/>
          <w:lang w:val="ru-RU"/>
        </w:rPr>
        <w:t>нейтропенией</w:t>
      </w:r>
      <w:proofErr w:type="spellEnd"/>
      <w:r w:rsidRPr="000802BE">
        <w:rPr>
          <w:szCs w:val="28"/>
          <w:lang w:val="ru-RU"/>
        </w:rPr>
        <w:t xml:space="preserve"> и инфекционными побочными реакциями в детской популяции. Более высокий риск </w:t>
      </w:r>
      <w:proofErr w:type="spellStart"/>
      <w:r w:rsidRPr="000802BE">
        <w:rPr>
          <w:szCs w:val="28"/>
          <w:lang w:val="ru-RU"/>
        </w:rPr>
        <w:t>цитопении</w:t>
      </w:r>
      <w:proofErr w:type="spellEnd"/>
      <w:r w:rsidRPr="000802BE">
        <w:rPr>
          <w:szCs w:val="28"/>
          <w:lang w:val="ru-RU"/>
        </w:rPr>
        <w:t xml:space="preserve"> у новорожденных и младенцев требует тщательного мониторинга показателей крови в этих возрастных группах.</w:t>
      </w:r>
    </w:p>
    <w:p w14:paraId="3D23C11C" w14:textId="77777777" w:rsidR="00181405" w:rsidRPr="000802BE" w:rsidRDefault="00181405" w:rsidP="00181405">
      <w:pPr>
        <w:spacing w:after="0"/>
        <w:rPr>
          <w:szCs w:val="28"/>
          <w:lang w:val="ru-RU"/>
        </w:rPr>
      </w:pPr>
      <w:r w:rsidRPr="000802BE">
        <w:rPr>
          <w:szCs w:val="28"/>
          <w:lang w:val="ru-RU"/>
        </w:rPr>
        <w:t xml:space="preserve">Имеются лишь ограниченные данные о новорожденных или младенцах с ВИЧ/СПИДом или симптоматической врожденной ЦМВ-инфекцией, получавших </w:t>
      </w:r>
      <w:proofErr w:type="spellStart"/>
      <w:r w:rsidRPr="000802BE">
        <w:rPr>
          <w:szCs w:val="28"/>
          <w:lang w:val="ru-RU"/>
        </w:rPr>
        <w:t>валганцикловир</w:t>
      </w:r>
      <w:proofErr w:type="spellEnd"/>
      <w:r w:rsidRPr="000802BE">
        <w:rPr>
          <w:szCs w:val="28"/>
          <w:lang w:val="ru-RU"/>
        </w:rPr>
        <w:t xml:space="preserve"> или </w:t>
      </w:r>
      <w:proofErr w:type="spellStart"/>
      <w:r w:rsidRPr="000802BE">
        <w:rPr>
          <w:szCs w:val="28"/>
          <w:lang w:val="ru-RU"/>
        </w:rPr>
        <w:t>ганцикловир</w:t>
      </w:r>
      <w:proofErr w:type="spellEnd"/>
      <w:r w:rsidRPr="000802BE">
        <w:rPr>
          <w:szCs w:val="28"/>
          <w:lang w:val="ru-RU"/>
        </w:rPr>
        <w:t xml:space="preserve">, однако профиль безопасности, по-видимому, соответствует известному профилю безопасности </w:t>
      </w:r>
      <w:proofErr w:type="spellStart"/>
      <w:r w:rsidRPr="000802BE">
        <w:rPr>
          <w:szCs w:val="28"/>
          <w:lang w:val="ru-RU"/>
        </w:rPr>
        <w:t>валганцикловира</w:t>
      </w:r>
      <w:proofErr w:type="spellEnd"/>
      <w:r w:rsidRPr="000802BE">
        <w:rPr>
          <w:szCs w:val="28"/>
          <w:lang w:val="ru-RU"/>
        </w:rPr>
        <w:t>/</w:t>
      </w:r>
      <w:proofErr w:type="spellStart"/>
      <w:r w:rsidRPr="000802BE">
        <w:rPr>
          <w:szCs w:val="28"/>
          <w:lang w:val="ru-RU"/>
        </w:rPr>
        <w:t>ганцикловира</w:t>
      </w:r>
      <w:proofErr w:type="spellEnd"/>
      <w:r w:rsidRPr="000802BE">
        <w:rPr>
          <w:szCs w:val="28"/>
          <w:lang w:val="ru-RU"/>
        </w:rPr>
        <w:t>.</w:t>
      </w:r>
    </w:p>
    <w:p w14:paraId="1FB42857" w14:textId="77777777" w:rsidR="003A2D1B" w:rsidRPr="000802BE" w:rsidRDefault="003A2D1B" w:rsidP="003A2D1B">
      <w:pPr>
        <w:spacing w:after="0"/>
        <w:rPr>
          <w:rFonts w:eastAsia="Times New Roman"/>
          <w:b/>
          <w:szCs w:val="28"/>
          <w:lang w:val="ru-RU"/>
        </w:rPr>
      </w:pPr>
      <w:r w:rsidRPr="000802BE">
        <w:rPr>
          <w:rFonts w:eastAsia="Times New Roman"/>
          <w:b/>
          <w:szCs w:val="28"/>
          <w:lang w:val="ru-RU"/>
        </w:rPr>
        <w:t xml:space="preserve">При возникновении нежелательных лекарственных реакций обращаться к медицинскому работнику, фармацевтическому работнику или напрямую в информационную базу данных по нежелательным реакциям (действиям) на лекарственные препараты, включая сообщения о неэффективности лекарственных препаратов </w:t>
      </w:r>
    </w:p>
    <w:p w14:paraId="5D7C4AED" w14:textId="77777777" w:rsidR="003A2D1B" w:rsidRPr="000802BE" w:rsidRDefault="003A2D1B" w:rsidP="003A2D1B">
      <w:pPr>
        <w:spacing w:after="0"/>
        <w:rPr>
          <w:rFonts w:eastAsia="Times New Roman"/>
          <w:szCs w:val="28"/>
          <w:lang w:val="ru-RU"/>
        </w:rPr>
      </w:pPr>
      <w:r w:rsidRPr="000802BE">
        <w:rPr>
          <w:rFonts w:eastAsia="Times New Roman"/>
          <w:szCs w:val="28"/>
          <w:lang w:val="ru-RU"/>
        </w:rPr>
        <w:t xml:space="preserve">РГП на ПХВ «Национальный Центр экспертизы лекарственных средств и медицинских изделий» Комитет </w:t>
      </w:r>
      <w:r w:rsidR="00F62BC5" w:rsidRPr="000802BE">
        <w:rPr>
          <w:rFonts w:eastAsia="Times New Roman"/>
          <w:szCs w:val="28"/>
          <w:lang w:val="ru-RU"/>
        </w:rPr>
        <w:t>медицинского и фармацевтического контроля</w:t>
      </w:r>
      <w:r w:rsidRPr="000802BE">
        <w:rPr>
          <w:rFonts w:eastAsia="Times New Roman"/>
          <w:szCs w:val="28"/>
          <w:lang w:val="ru-RU"/>
        </w:rPr>
        <w:t xml:space="preserve"> Министерства здравоохранения Республики Казахстан</w:t>
      </w:r>
    </w:p>
    <w:p w14:paraId="04533E38" w14:textId="77777777" w:rsidR="001A7F95" w:rsidRPr="000802BE" w:rsidRDefault="00A01CA9" w:rsidP="003A2D1B">
      <w:pPr>
        <w:pStyle w:val="af4"/>
        <w:jc w:val="both"/>
        <w:rPr>
          <w:rFonts w:eastAsia="Times New Roman"/>
          <w:sz w:val="28"/>
          <w:szCs w:val="28"/>
          <w:lang w:val="ru-RU"/>
        </w:rPr>
      </w:pPr>
      <w:hyperlink r:id="rId8" w:history="1">
        <w:r w:rsidR="003A2D1B" w:rsidRPr="000802BE">
          <w:rPr>
            <w:rFonts w:eastAsia="Times New Roman"/>
            <w:color w:val="0000FF"/>
            <w:sz w:val="28"/>
            <w:szCs w:val="28"/>
            <w:u w:val="single"/>
            <w:lang w:val="en-US"/>
          </w:rPr>
          <w:t>http</w:t>
        </w:r>
        <w:r w:rsidR="003A2D1B" w:rsidRPr="000802BE">
          <w:rPr>
            <w:rFonts w:eastAsia="Times New Roman"/>
            <w:color w:val="0000FF"/>
            <w:sz w:val="28"/>
            <w:szCs w:val="28"/>
            <w:u w:val="single"/>
            <w:lang w:val="ru-RU"/>
          </w:rPr>
          <w:t>://</w:t>
        </w:r>
        <w:r w:rsidR="003A2D1B" w:rsidRPr="000802BE">
          <w:rPr>
            <w:rFonts w:eastAsia="Times New Roman"/>
            <w:color w:val="0000FF"/>
            <w:sz w:val="28"/>
            <w:szCs w:val="28"/>
            <w:u w:val="single"/>
            <w:lang w:val="en-US"/>
          </w:rPr>
          <w:t>www</w:t>
        </w:r>
        <w:r w:rsidR="003A2D1B" w:rsidRPr="000802BE">
          <w:rPr>
            <w:rFonts w:eastAsia="Times New Roman"/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="003A2D1B" w:rsidRPr="000802BE">
          <w:rPr>
            <w:rFonts w:eastAsia="Times New Roman"/>
            <w:color w:val="0000FF"/>
            <w:sz w:val="28"/>
            <w:szCs w:val="28"/>
            <w:u w:val="single"/>
            <w:lang w:val="en-US"/>
          </w:rPr>
          <w:t>ndda</w:t>
        </w:r>
        <w:proofErr w:type="spellEnd"/>
        <w:r w:rsidR="003A2D1B" w:rsidRPr="000802BE">
          <w:rPr>
            <w:rFonts w:eastAsia="Times New Roman"/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="003A2D1B" w:rsidRPr="000802BE">
          <w:rPr>
            <w:rFonts w:eastAsia="Times New Roman"/>
            <w:color w:val="0000FF"/>
            <w:sz w:val="28"/>
            <w:szCs w:val="28"/>
            <w:u w:val="single"/>
            <w:lang w:val="en-US"/>
          </w:rPr>
          <w:t>kz</w:t>
        </w:r>
        <w:proofErr w:type="spellEnd"/>
      </w:hyperlink>
    </w:p>
    <w:p w14:paraId="08868ED6" w14:textId="77777777" w:rsidR="003A2D1B" w:rsidRPr="000802BE" w:rsidRDefault="003A2D1B" w:rsidP="003A2D1B">
      <w:pPr>
        <w:pStyle w:val="af4"/>
        <w:jc w:val="both"/>
        <w:rPr>
          <w:sz w:val="28"/>
          <w:szCs w:val="28"/>
          <w:lang w:val="ru-RU" w:eastAsia="lv-LV"/>
        </w:rPr>
      </w:pPr>
    </w:p>
    <w:p w14:paraId="2D226CD4" w14:textId="77777777" w:rsidR="000C4F3C" w:rsidRPr="000802BE" w:rsidRDefault="00F20404" w:rsidP="00F20404">
      <w:pPr>
        <w:spacing w:after="0"/>
        <w:rPr>
          <w:b/>
          <w:szCs w:val="28"/>
          <w:lang w:val="ru-RU" w:eastAsia="lv-LV"/>
        </w:rPr>
      </w:pPr>
      <w:r w:rsidRPr="000802BE">
        <w:rPr>
          <w:b/>
          <w:szCs w:val="28"/>
          <w:lang w:val="ru-RU" w:eastAsia="lv-LV"/>
        </w:rPr>
        <w:t>Дополнительные сведения</w:t>
      </w:r>
    </w:p>
    <w:p w14:paraId="1CB5C6A0" w14:textId="77777777" w:rsidR="00F20404" w:rsidRPr="000802BE" w:rsidRDefault="00F20404" w:rsidP="00F20404">
      <w:pPr>
        <w:spacing w:after="0"/>
        <w:rPr>
          <w:rFonts w:eastAsia="Times New Roman"/>
          <w:b/>
          <w:i/>
          <w:color w:val="000000"/>
          <w:szCs w:val="28"/>
          <w:lang w:val="ru-RU" w:eastAsia="ru-RU"/>
        </w:rPr>
      </w:pPr>
      <w:r w:rsidRPr="000802BE">
        <w:rPr>
          <w:rFonts w:eastAsia="Times New Roman"/>
          <w:b/>
          <w:i/>
          <w:color w:val="000000"/>
          <w:szCs w:val="28"/>
          <w:lang w:val="ru-RU" w:eastAsia="ru-RU"/>
        </w:rPr>
        <w:t>Состав лекарственного препарата</w:t>
      </w:r>
    </w:p>
    <w:p w14:paraId="0491B827" w14:textId="77777777" w:rsidR="00C6479B" w:rsidRPr="000802BE" w:rsidRDefault="00C6479B" w:rsidP="00C6479B">
      <w:pPr>
        <w:spacing w:after="0"/>
        <w:rPr>
          <w:rFonts w:eastAsia="Times New Roman"/>
          <w:bCs/>
          <w:iCs/>
          <w:szCs w:val="28"/>
          <w:lang w:val="ru-RU" w:eastAsia="ru-RU"/>
        </w:rPr>
      </w:pPr>
      <w:r w:rsidRPr="000802BE">
        <w:rPr>
          <w:rFonts w:eastAsia="Times New Roman"/>
          <w:bCs/>
          <w:iCs/>
          <w:szCs w:val="28"/>
          <w:lang w:val="ru-RU" w:eastAsia="ru-RU"/>
        </w:rPr>
        <w:t>Один флакон содержит</w:t>
      </w:r>
    </w:p>
    <w:p w14:paraId="65526358" w14:textId="77777777" w:rsidR="00C6479B" w:rsidRPr="000802BE" w:rsidRDefault="00C6479B" w:rsidP="00C6479B">
      <w:pPr>
        <w:spacing w:after="0"/>
        <w:rPr>
          <w:rFonts w:eastAsia="Times New Roman"/>
          <w:bCs/>
          <w:iCs/>
          <w:szCs w:val="28"/>
          <w:lang w:val="ru-RU" w:eastAsia="ru-RU"/>
        </w:rPr>
      </w:pPr>
      <w:r w:rsidRPr="000802BE">
        <w:rPr>
          <w:rFonts w:eastAsia="Times New Roman"/>
          <w:bCs/>
          <w:i/>
          <w:szCs w:val="28"/>
          <w:lang w:val="ru-RU" w:eastAsia="ru-RU"/>
        </w:rPr>
        <w:t>активное вещество</w:t>
      </w:r>
      <w:r w:rsidRPr="000802BE">
        <w:rPr>
          <w:rFonts w:eastAsia="Times New Roman"/>
          <w:bCs/>
          <w:iCs/>
          <w:szCs w:val="28"/>
          <w:lang w:val="ru-RU" w:eastAsia="ru-RU"/>
        </w:rPr>
        <w:t xml:space="preserve"> – </w:t>
      </w:r>
      <w:proofErr w:type="spellStart"/>
      <w:r w:rsidR="00522EC7" w:rsidRPr="000802BE">
        <w:rPr>
          <w:rFonts w:eastAsia="Times New Roman"/>
          <w:bCs/>
          <w:iCs/>
          <w:szCs w:val="28"/>
          <w:lang w:val="ru-RU" w:eastAsia="ru-RU"/>
        </w:rPr>
        <w:t>ганцикловир</w:t>
      </w:r>
      <w:proofErr w:type="spellEnd"/>
      <w:r w:rsidRPr="000802BE">
        <w:rPr>
          <w:rFonts w:eastAsia="Times New Roman"/>
          <w:bCs/>
          <w:iCs/>
          <w:szCs w:val="28"/>
          <w:lang w:val="ru-RU" w:eastAsia="ru-RU"/>
        </w:rPr>
        <w:t xml:space="preserve"> 50</w:t>
      </w:r>
      <w:r w:rsidR="00522EC7" w:rsidRPr="000802BE">
        <w:rPr>
          <w:rFonts w:eastAsia="Times New Roman"/>
          <w:bCs/>
          <w:iCs/>
          <w:szCs w:val="28"/>
          <w:lang w:val="ru-RU" w:eastAsia="ru-RU"/>
        </w:rPr>
        <w:t>0</w:t>
      </w:r>
      <w:r w:rsidRPr="000802BE">
        <w:rPr>
          <w:rFonts w:eastAsia="Times New Roman"/>
          <w:bCs/>
          <w:iCs/>
          <w:szCs w:val="28"/>
          <w:lang w:val="ru-RU" w:eastAsia="ru-RU"/>
        </w:rPr>
        <w:t>.0 мг,</w:t>
      </w:r>
    </w:p>
    <w:p w14:paraId="24BA0322" w14:textId="77777777" w:rsidR="005116FD" w:rsidRPr="000802BE" w:rsidRDefault="005116FD" w:rsidP="00C6479B">
      <w:pPr>
        <w:spacing w:after="0"/>
        <w:rPr>
          <w:rFonts w:eastAsia="Times New Roman"/>
          <w:bCs/>
          <w:iCs/>
          <w:szCs w:val="28"/>
          <w:lang w:val="ru-RU" w:eastAsia="ru-RU"/>
        </w:rPr>
      </w:pPr>
      <w:r w:rsidRPr="000802BE">
        <w:rPr>
          <w:rFonts w:eastAsia="Times New Roman"/>
          <w:bCs/>
          <w:i/>
          <w:iCs/>
          <w:szCs w:val="28"/>
          <w:lang w:val="ru-RU" w:eastAsia="ru-RU"/>
        </w:rPr>
        <w:t>вспомогательные вещества:</w:t>
      </w:r>
      <w:r w:rsidRPr="000802BE">
        <w:rPr>
          <w:rFonts w:eastAsia="Times New Roman"/>
          <w:bCs/>
          <w:iCs/>
          <w:szCs w:val="28"/>
          <w:lang w:val="ru-RU" w:eastAsia="ru-RU"/>
        </w:rPr>
        <w:t xml:space="preserve"> </w:t>
      </w:r>
      <w:r w:rsidR="00522EC7" w:rsidRPr="000802BE">
        <w:rPr>
          <w:rFonts w:eastAsia="Times New Roman"/>
          <w:bCs/>
          <w:iCs/>
          <w:szCs w:val="28"/>
          <w:lang w:val="ru-RU" w:eastAsia="ru-RU"/>
        </w:rPr>
        <w:t>натрия гидроксид</w:t>
      </w:r>
      <w:r w:rsidR="00C6479B" w:rsidRPr="000802BE">
        <w:rPr>
          <w:rFonts w:eastAsia="Times New Roman"/>
          <w:bCs/>
          <w:iCs/>
          <w:szCs w:val="28"/>
          <w:lang w:val="ru-RU" w:eastAsia="ru-RU"/>
        </w:rPr>
        <w:t>, азот</w:t>
      </w:r>
      <w:r w:rsidRPr="000802BE">
        <w:rPr>
          <w:rFonts w:eastAsia="Times New Roman"/>
          <w:bCs/>
          <w:iCs/>
          <w:szCs w:val="28"/>
          <w:lang w:val="ru-RU" w:eastAsia="ru-RU"/>
        </w:rPr>
        <w:t>.</w:t>
      </w:r>
    </w:p>
    <w:p w14:paraId="0F16F2DE" w14:textId="77777777" w:rsidR="00F20404" w:rsidRPr="000802BE" w:rsidRDefault="00F20404" w:rsidP="00F20404">
      <w:pPr>
        <w:spacing w:after="0"/>
        <w:rPr>
          <w:rFonts w:eastAsia="Times New Roman"/>
          <w:b/>
          <w:i/>
          <w:color w:val="000000"/>
          <w:szCs w:val="28"/>
          <w:lang w:val="ru-RU" w:eastAsia="ru-RU"/>
        </w:rPr>
      </w:pPr>
      <w:r w:rsidRPr="000802BE">
        <w:rPr>
          <w:rFonts w:eastAsia="Times New Roman"/>
          <w:b/>
          <w:i/>
          <w:color w:val="000000"/>
          <w:szCs w:val="28"/>
          <w:lang w:val="ru-RU" w:eastAsia="ru-RU"/>
        </w:rPr>
        <w:t>Описание</w:t>
      </w:r>
      <w:r w:rsidR="00AC522E" w:rsidRPr="000802BE">
        <w:rPr>
          <w:rFonts w:eastAsia="Times New Roman"/>
          <w:b/>
          <w:i/>
          <w:color w:val="000000"/>
          <w:szCs w:val="28"/>
          <w:lang w:val="ru-RU" w:eastAsia="ru-RU"/>
        </w:rPr>
        <w:t xml:space="preserve"> внешнего вида, запаха, вкуса</w:t>
      </w:r>
    </w:p>
    <w:p w14:paraId="7E6FD502" w14:textId="77777777" w:rsidR="00522EC7" w:rsidRPr="000802BE" w:rsidRDefault="00522EC7" w:rsidP="00522EC7">
      <w:pPr>
        <w:spacing w:after="0"/>
        <w:rPr>
          <w:rFonts w:eastAsia="Times New Roman"/>
          <w:szCs w:val="28"/>
          <w:lang w:val="ru-RU" w:eastAsia="ru-RU"/>
        </w:rPr>
      </w:pPr>
      <w:proofErr w:type="spellStart"/>
      <w:r w:rsidRPr="000802BE">
        <w:rPr>
          <w:rFonts w:eastAsia="Times New Roman"/>
          <w:szCs w:val="28"/>
          <w:lang w:val="ru-RU" w:eastAsia="ru-RU"/>
        </w:rPr>
        <w:t>Лиофилизированный</w:t>
      </w:r>
      <w:proofErr w:type="spellEnd"/>
      <w:r w:rsidRPr="000802BE">
        <w:rPr>
          <w:rFonts w:eastAsia="Times New Roman"/>
          <w:szCs w:val="28"/>
          <w:lang w:val="ru-RU" w:eastAsia="ru-RU"/>
        </w:rPr>
        <w:t xml:space="preserve"> порошок или масса белого цвета.</w:t>
      </w:r>
    </w:p>
    <w:p w14:paraId="234BADEE" w14:textId="77777777" w:rsidR="00C6479B" w:rsidRPr="000802BE" w:rsidRDefault="00522EC7" w:rsidP="00522EC7">
      <w:pPr>
        <w:spacing w:after="0"/>
        <w:rPr>
          <w:rFonts w:eastAsia="Times New Roman"/>
          <w:szCs w:val="28"/>
          <w:lang w:val="ru-RU" w:eastAsia="ru-RU"/>
        </w:rPr>
      </w:pPr>
      <w:r w:rsidRPr="000802BE">
        <w:rPr>
          <w:rFonts w:eastAsia="Times New Roman"/>
          <w:szCs w:val="28"/>
          <w:lang w:val="ru-RU" w:eastAsia="ru-RU"/>
        </w:rPr>
        <w:t>Восстановленный раствор – прозрачный бесцветный раствор без видимых частиц.</w:t>
      </w:r>
    </w:p>
    <w:p w14:paraId="295C5536" w14:textId="77777777" w:rsidR="00522EC7" w:rsidRPr="000802BE" w:rsidRDefault="00522EC7" w:rsidP="00522EC7">
      <w:pPr>
        <w:spacing w:after="0"/>
        <w:rPr>
          <w:rFonts w:eastAsia="Times New Roman"/>
          <w:b/>
          <w:color w:val="000000"/>
          <w:szCs w:val="28"/>
          <w:lang w:val="ru-RU" w:eastAsia="ru-RU"/>
        </w:rPr>
      </w:pPr>
    </w:p>
    <w:p w14:paraId="563DB29C" w14:textId="77777777" w:rsidR="009A007D" w:rsidRPr="000802BE" w:rsidRDefault="009A007D" w:rsidP="009A007D">
      <w:pPr>
        <w:spacing w:after="0"/>
        <w:rPr>
          <w:rFonts w:eastAsia="Times New Roman"/>
          <w:b/>
          <w:color w:val="000000"/>
          <w:szCs w:val="28"/>
          <w:lang w:val="ru-RU" w:eastAsia="ru-RU"/>
        </w:rPr>
      </w:pPr>
      <w:r w:rsidRPr="000802BE">
        <w:rPr>
          <w:rFonts w:eastAsia="Times New Roman"/>
          <w:b/>
          <w:color w:val="000000"/>
          <w:szCs w:val="28"/>
          <w:lang w:val="ru-RU" w:eastAsia="ru-RU"/>
        </w:rPr>
        <w:t>Форма выпуска и упаковка</w:t>
      </w:r>
    </w:p>
    <w:p w14:paraId="17F9FB24" w14:textId="77777777" w:rsidR="00522EC7" w:rsidRPr="000802BE" w:rsidRDefault="00522EC7" w:rsidP="00522EC7">
      <w:pPr>
        <w:autoSpaceDE w:val="0"/>
        <w:autoSpaceDN w:val="0"/>
        <w:adjustRightInd w:val="0"/>
        <w:spacing w:after="0"/>
        <w:rPr>
          <w:rFonts w:eastAsia="Times New Roman"/>
          <w:szCs w:val="28"/>
          <w:lang w:val="ru-RU" w:eastAsia="ru-RU"/>
        </w:rPr>
      </w:pPr>
      <w:r w:rsidRPr="000802BE">
        <w:rPr>
          <w:rFonts w:eastAsia="Times New Roman"/>
          <w:szCs w:val="28"/>
          <w:lang w:val="ru-RU" w:eastAsia="ru-RU"/>
        </w:rPr>
        <w:t xml:space="preserve">Препарат помещают в прозрачный бесцветный флакон из стекла типа I, укупоренный </w:t>
      </w:r>
      <w:proofErr w:type="spellStart"/>
      <w:r w:rsidRPr="000802BE">
        <w:rPr>
          <w:rFonts w:eastAsia="Times New Roman"/>
          <w:szCs w:val="28"/>
          <w:lang w:val="ru-RU" w:eastAsia="ru-RU"/>
        </w:rPr>
        <w:t>бромбутиловой</w:t>
      </w:r>
      <w:proofErr w:type="spellEnd"/>
      <w:r w:rsidRPr="000802BE">
        <w:rPr>
          <w:rFonts w:eastAsia="Times New Roman"/>
          <w:szCs w:val="28"/>
          <w:lang w:val="ru-RU" w:eastAsia="ru-RU"/>
        </w:rPr>
        <w:t xml:space="preserve"> резиновой пробкой, обжатый алюминиевым колпачком и запечатанный полипропиленовым колпачком типа «</w:t>
      </w:r>
      <w:proofErr w:type="spellStart"/>
      <w:r w:rsidRPr="000802BE">
        <w:rPr>
          <w:rFonts w:eastAsia="Times New Roman"/>
          <w:szCs w:val="28"/>
          <w:lang w:val="ru-RU" w:eastAsia="ru-RU"/>
        </w:rPr>
        <w:t>flip-off</w:t>
      </w:r>
      <w:proofErr w:type="spellEnd"/>
      <w:r w:rsidRPr="000802BE">
        <w:rPr>
          <w:rFonts w:eastAsia="Times New Roman"/>
          <w:szCs w:val="28"/>
          <w:lang w:val="ru-RU" w:eastAsia="ru-RU"/>
        </w:rPr>
        <w:t>».</w:t>
      </w:r>
    </w:p>
    <w:p w14:paraId="6C246034" w14:textId="77777777" w:rsidR="00522EC7" w:rsidRPr="000802BE" w:rsidRDefault="00522EC7" w:rsidP="00522EC7">
      <w:pPr>
        <w:autoSpaceDE w:val="0"/>
        <w:autoSpaceDN w:val="0"/>
        <w:adjustRightInd w:val="0"/>
        <w:spacing w:after="0"/>
        <w:rPr>
          <w:rFonts w:eastAsia="Times New Roman"/>
          <w:szCs w:val="28"/>
          <w:lang w:val="ru-RU" w:eastAsia="ru-RU"/>
        </w:rPr>
      </w:pPr>
      <w:r w:rsidRPr="000802BE">
        <w:rPr>
          <w:rFonts w:eastAsia="Times New Roman"/>
          <w:szCs w:val="28"/>
          <w:lang w:val="ru-RU" w:eastAsia="ru-RU"/>
        </w:rPr>
        <w:t xml:space="preserve">На флакон прикрепляют этикетку </w:t>
      </w:r>
      <w:proofErr w:type="spellStart"/>
      <w:r w:rsidRPr="000802BE">
        <w:rPr>
          <w:rFonts w:eastAsia="Times New Roman"/>
          <w:szCs w:val="28"/>
          <w:lang w:val="ru-RU" w:eastAsia="ru-RU"/>
        </w:rPr>
        <w:t>самоклеющуюся</w:t>
      </w:r>
      <w:proofErr w:type="spellEnd"/>
      <w:r w:rsidRPr="000802BE">
        <w:rPr>
          <w:rFonts w:eastAsia="Times New Roman"/>
          <w:szCs w:val="28"/>
          <w:lang w:val="ru-RU" w:eastAsia="ru-RU"/>
        </w:rPr>
        <w:t xml:space="preserve">. </w:t>
      </w:r>
    </w:p>
    <w:p w14:paraId="4A8B99B6" w14:textId="77777777" w:rsidR="00522EC7" w:rsidRPr="000802BE" w:rsidRDefault="00522EC7" w:rsidP="00522EC7">
      <w:pPr>
        <w:autoSpaceDE w:val="0"/>
        <w:autoSpaceDN w:val="0"/>
        <w:adjustRightInd w:val="0"/>
        <w:spacing w:after="0"/>
        <w:rPr>
          <w:rFonts w:eastAsia="Times New Roman"/>
          <w:szCs w:val="28"/>
          <w:lang w:val="ru-RU" w:eastAsia="ru-RU"/>
        </w:rPr>
      </w:pPr>
      <w:r w:rsidRPr="000802BE">
        <w:rPr>
          <w:rFonts w:eastAsia="Times New Roman"/>
          <w:szCs w:val="28"/>
          <w:lang w:val="ru-RU" w:eastAsia="ru-RU"/>
        </w:rPr>
        <w:t>По 25 флаконов вместе с инструкцией по медицинскому применению на казахском и русском языках вкладывают в пачку из картона.</w:t>
      </w:r>
    </w:p>
    <w:p w14:paraId="6894A778" w14:textId="77777777" w:rsidR="00F20404" w:rsidRPr="000802BE" w:rsidRDefault="00F20404" w:rsidP="00C6479B">
      <w:pPr>
        <w:tabs>
          <w:tab w:val="left" w:pos="567"/>
        </w:tabs>
        <w:spacing w:after="0"/>
        <w:rPr>
          <w:rFonts w:eastAsia="Times New Roman"/>
          <w:b/>
          <w:snapToGrid w:val="0"/>
          <w:szCs w:val="28"/>
          <w:lang w:val="ru-RU" w:eastAsia="et-EE"/>
        </w:rPr>
      </w:pPr>
      <w:r w:rsidRPr="000802BE">
        <w:rPr>
          <w:rFonts w:eastAsia="Times New Roman"/>
          <w:b/>
          <w:snapToGrid w:val="0"/>
          <w:szCs w:val="28"/>
          <w:lang w:val="ru-RU" w:eastAsia="et-EE"/>
        </w:rPr>
        <w:t>Срок хранения</w:t>
      </w:r>
    </w:p>
    <w:p w14:paraId="29E983F5" w14:textId="77777777" w:rsidR="00F20404" w:rsidRPr="000802BE" w:rsidRDefault="00C6479B" w:rsidP="00F20404">
      <w:pPr>
        <w:widowControl w:val="0"/>
        <w:autoSpaceDE w:val="0"/>
        <w:autoSpaceDN w:val="0"/>
        <w:adjustRightInd w:val="0"/>
        <w:spacing w:after="0"/>
        <w:rPr>
          <w:rFonts w:eastAsia="Times New Roman"/>
          <w:color w:val="000000"/>
          <w:szCs w:val="28"/>
          <w:lang w:val="ru-RU" w:eastAsia="es-ES"/>
        </w:rPr>
      </w:pPr>
      <w:r w:rsidRPr="000802BE">
        <w:rPr>
          <w:rFonts w:eastAsia="Times New Roman"/>
          <w:color w:val="000000"/>
          <w:szCs w:val="28"/>
          <w:lang w:val="ru-RU" w:eastAsia="es-ES"/>
        </w:rPr>
        <w:t>3</w:t>
      </w:r>
      <w:r w:rsidR="00F20404" w:rsidRPr="000802BE">
        <w:rPr>
          <w:rFonts w:eastAsia="Times New Roman"/>
          <w:color w:val="000000"/>
          <w:szCs w:val="28"/>
          <w:lang w:val="ru-RU" w:eastAsia="es-ES"/>
        </w:rPr>
        <w:t xml:space="preserve"> года</w:t>
      </w:r>
    </w:p>
    <w:p w14:paraId="7E780DEA" w14:textId="77777777" w:rsidR="00F20404" w:rsidRPr="000802BE" w:rsidRDefault="00F20404" w:rsidP="00F20404">
      <w:pPr>
        <w:spacing w:after="0"/>
        <w:rPr>
          <w:rFonts w:eastAsia="Times New Roman"/>
          <w:color w:val="000000"/>
          <w:szCs w:val="28"/>
          <w:lang w:val="ru-RU" w:eastAsia="ru-RU"/>
        </w:rPr>
      </w:pPr>
      <w:r w:rsidRPr="000802BE">
        <w:rPr>
          <w:rFonts w:eastAsia="Times New Roman"/>
          <w:color w:val="000000"/>
          <w:szCs w:val="28"/>
          <w:lang w:val="ru-RU" w:eastAsia="ru-RU"/>
        </w:rPr>
        <w:t xml:space="preserve">Не </w:t>
      </w:r>
      <w:r w:rsidRPr="000802BE">
        <w:rPr>
          <w:rFonts w:eastAsia="Times New Roman"/>
          <w:bCs/>
          <w:color w:val="000000"/>
          <w:szCs w:val="28"/>
          <w:lang w:val="ru-RU" w:eastAsia="ru-RU"/>
        </w:rPr>
        <w:t>применять</w:t>
      </w:r>
      <w:r w:rsidR="00175A35" w:rsidRPr="000802BE">
        <w:rPr>
          <w:rFonts w:eastAsia="Times New Roman"/>
          <w:color w:val="000000"/>
          <w:szCs w:val="28"/>
          <w:lang w:val="ru-RU" w:eastAsia="ru-RU"/>
        </w:rPr>
        <w:t xml:space="preserve"> по истечении срока годности!</w:t>
      </w:r>
    </w:p>
    <w:p w14:paraId="5EBAC7E3" w14:textId="77777777" w:rsidR="00C17BEA" w:rsidRPr="000802BE" w:rsidRDefault="00C17BEA" w:rsidP="00C17BEA">
      <w:pPr>
        <w:spacing w:after="0"/>
        <w:rPr>
          <w:rFonts w:eastAsia="Times New Roman"/>
          <w:i/>
          <w:szCs w:val="28"/>
          <w:lang w:val="ru-RU" w:eastAsia="ko-KR"/>
        </w:rPr>
      </w:pPr>
      <w:r w:rsidRPr="000802BE">
        <w:rPr>
          <w:rFonts w:eastAsia="Times New Roman"/>
          <w:b/>
          <w:i/>
          <w:szCs w:val="28"/>
          <w:lang w:val="ru-RU" w:eastAsia="ko-KR"/>
        </w:rPr>
        <w:t>Условия хранения</w:t>
      </w:r>
    </w:p>
    <w:p w14:paraId="3E932F4C" w14:textId="77777777" w:rsidR="005116FD" w:rsidRPr="000802BE" w:rsidRDefault="008212CE" w:rsidP="005116FD">
      <w:pPr>
        <w:tabs>
          <w:tab w:val="left" w:leader="dot" w:pos="3119"/>
          <w:tab w:val="left" w:pos="3261"/>
        </w:tabs>
        <w:spacing w:after="0"/>
        <w:ind w:right="49"/>
        <w:rPr>
          <w:rFonts w:eastAsia="Times New Roman"/>
          <w:szCs w:val="28"/>
          <w:lang w:val="ru-RU" w:eastAsia="es-ES"/>
        </w:rPr>
      </w:pPr>
      <w:r w:rsidRPr="000802BE">
        <w:rPr>
          <w:rFonts w:eastAsia="Times New Roman"/>
          <w:szCs w:val="28"/>
          <w:lang w:val="ru-RU" w:eastAsia="es-ES"/>
        </w:rPr>
        <w:t>Хранить п</w:t>
      </w:r>
      <w:r w:rsidR="005116FD" w:rsidRPr="000802BE">
        <w:rPr>
          <w:rFonts w:eastAsia="Times New Roman"/>
          <w:szCs w:val="28"/>
          <w:lang w:val="ru-RU" w:eastAsia="es-ES"/>
        </w:rPr>
        <w:t xml:space="preserve">ри температуре </w:t>
      </w:r>
      <w:r w:rsidR="00F62BC5" w:rsidRPr="000802BE">
        <w:rPr>
          <w:rFonts w:eastAsia="Times New Roman"/>
          <w:szCs w:val="28"/>
          <w:lang w:val="ru-RU" w:eastAsia="es-ES"/>
        </w:rPr>
        <w:t>не выше</w:t>
      </w:r>
      <w:r w:rsidR="005116FD" w:rsidRPr="000802BE">
        <w:rPr>
          <w:rFonts w:eastAsia="Times New Roman"/>
          <w:szCs w:val="28"/>
          <w:lang w:val="ru-RU" w:eastAsia="es-ES"/>
        </w:rPr>
        <w:t xml:space="preserve"> </w:t>
      </w:r>
      <w:r w:rsidR="00C6479B" w:rsidRPr="000802BE">
        <w:rPr>
          <w:rFonts w:eastAsia="Times New Roman"/>
          <w:szCs w:val="28"/>
          <w:lang w:val="ru-RU" w:eastAsia="es-ES"/>
        </w:rPr>
        <w:t>25</w:t>
      </w:r>
      <w:r w:rsidR="005116FD" w:rsidRPr="000802BE">
        <w:rPr>
          <w:rFonts w:eastAsia="Times New Roman"/>
          <w:szCs w:val="28"/>
          <w:lang w:val="ru-RU" w:eastAsia="es-ES"/>
        </w:rPr>
        <w:t xml:space="preserve"> </w:t>
      </w:r>
      <w:r w:rsidR="005116FD" w:rsidRPr="000802BE">
        <w:rPr>
          <w:rFonts w:eastAsia="Times New Roman"/>
          <w:szCs w:val="28"/>
          <w:lang w:val="ru-RU" w:eastAsia="es-ES"/>
        </w:rPr>
        <w:sym w:font="Symbol" w:char="F0B0"/>
      </w:r>
      <w:r w:rsidR="005116FD" w:rsidRPr="000802BE">
        <w:rPr>
          <w:rFonts w:eastAsia="Times New Roman"/>
          <w:szCs w:val="28"/>
          <w:lang w:val="ru-RU" w:eastAsia="es-ES"/>
        </w:rPr>
        <w:t>С.</w:t>
      </w:r>
      <w:r w:rsidRPr="000802BE">
        <w:rPr>
          <w:rFonts w:eastAsia="Times New Roman"/>
          <w:szCs w:val="28"/>
          <w:lang w:val="ru-RU" w:eastAsia="es-ES"/>
        </w:rPr>
        <w:t xml:space="preserve"> </w:t>
      </w:r>
    </w:p>
    <w:p w14:paraId="2F8A5CAA" w14:textId="77777777" w:rsidR="00CB1B54" w:rsidRPr="000802BE" w:rsidRDefault="00C17BEA" w:rsidP="00C31D64">
      <w:pPr>
        <w:tabs>
          <w:tab w:val="left" w:leader="dot" w:pos="3119"/>
          <w:tab w:val="left" w:pos="3261"/>
        </w:tabs>
        <w:spacing w:after="0"/>
        <w:ind w:right="49"/>
        <w:rPr>
          <w:rFonts w:eastAsia="Times New Roman"/>
          <w:color w:val="000000"/>
          <w:szCs w:val="28"/>
          <w:lang w:val="ru-RU"/>
        </w:rPr>
      </w:pPr>
      <w:r w:rsidRPr="000802BE">
        <w:rPr>
          <w:rFonts w:eastAsia="Times New Roman"/>
          <w:color w:val="000000"/>
          <w:szCs w:val="28"/>
          <w:lang w:val="ru-RU"/>
        </w:rPr>
        <w:t>Хранить в недоступном для детей месте!</w:t>
      </w:r>
    </w:p>
    <w:p w14:paraId="6A11A85E" w14:textId="77777777" w:rsidR="00CB75A7" w:rsidRPr="000802BE" w:rsidRDefault="00CB75A7" w:rsidP="00EF64FB">
      <w:pPr>
        <w:spacing w:after="0"/>
        <w:rPr>
          <w:rFonts w:eastAsia="Times New Roman"/>
          <w:b/>
          <w:szCs w:val="28"/>
          <w:lang w:val="ru-RU" w:eastAsia="ko-KR"/>
        </w:rPr>
      </w:pPr>
    </w:p>
    <w:p w14:paraId="42750A58" w14:textId="77777777" w:rsidR="00EF64FB" w:rsidRPr="000802BE" w:rsidRDefault="00EF64FB" w:rsidP="00EF64FB">
      <w:pPr>
        <w:spacing w:after="0"/>
        <w:rPr>
          <w:rFonts w:eastAsia="Times New Roman"/>
          <w:szCs w:val="28"/>
          <w:lang w:val="ru-RU" w:eastAsia="ko-KR"/>
        </w:rPr>
      </w:pPr>
      <w:r w:rsidRPr="000802BE">
        <w:rPr>
          <w:rFonts w:eastAsia="Times New Roman"/>
          <w:b/>
          <w:szCs w:val="28"/>
          <w:lang w:val="ru-RU" w:eastAsia="ko-KR"/>
        </w:rPr>
        <w:t>Условия отпуска из аптек</w:t>
      </w:r>
    </w:p>
    <w:p w14:paraId="1F1AB6E6" w14:textId="77777777" w:rsidR="00EF64FB" w:rsidRPr="000802BE" w:rsidRDefault="00EF64FB" w:rsidP="008212CE">
      <w:pPr>
        <w:spacing w:after="0"/>
        <w:rPr>
          <w:rFonts w:eastAsia="Times New Roman"/>
          <w:szCs w:val="28"/>
          <w:lang w:val="ru-RU" w:eastAsia="ko-KR"/>
        </w:rPr>
      </w:pPr>
      <w:r w:rsidRPr="000802BE">
        <w:rPr>
          <w:rFonts w:eastAsia="Times New Roman"/>
          <w:szCs w:val="28"/>
          <w:lang w:val="ru-RU" w:eastAsia="ko-KR"/>
        </w:rPr>
        <w:lastRenderedPageBreak/>
        <w:t>По рецепту</w:t>
      </w:r>
    </w:p>
    <w:p w14:paraId="5EE762BB" w14:textId="77777777" w:rsidR="00CB75A7" w:rsidRPr="000802BE" w:rsidRDefault="00CB75A7" w:rsidP="00B337DE">
      <w:pPr>
        <w:keepNext/>
        <w:shd w:val="clear" w:color="auto" w:fill="FFFFFF"/>
        <w:spacing w:after="0"/>
        <w:outlineLvl w:val="2"/>
        <w:rPr>
          <w:rFonts w:eastAsia="Times New Roman"/>
          <w:b/>
          <w:spacing w:val="-1"/>
          <w:szCs w:val="28"/>
          <w:lang w:val="ru-RU" w:eastAsia="ru-RU"/>
        </w:rPr>
      </w:pPr>
    </w:p>
    <w:p w14:paraId="6DC37D38" w14:textId="77777777" w:rsidR="00B337DE" w:rsidRPr="000802BE" w:rsidRDefault="00175A35" w:rsidP="00B337DE">
      <w:pPr>
        <w:keepNext/>
        <w:shd w:val="clear" w:color="auto" w:fill="FFFFFF"/>
        <w:spacing w:after="0"/>
        <w:outlineLvl w:val="2"/>
        <w:rPr>
          <w:rFonts w:eastAsia="Times New Roman"/>
          <w:b/>
          <w:spacing w:val="-1"/>
          <w:szCs w:val="28"/>
          <w:lang w:val="ru-RU" w:eastAsia="ru-RU"/>
        </w:rPr>
      </w:pPr>
      <w:r w:rsidRPr="000802BE">
        <w:rPr>
          <w:rFonts w:eastAsia="Times New Roman"/>
          <w:b/>
          <w:spacing w:val="-1"/>
          <w:szCs w:val="28"/>
          <w:lang w:val="ru-RU" w:eastAsia="ru-RU"/>
        </w:rPr>
        <w:t>Сведения о производителе</w:t>
      </w:r>
    </w:p>
    <w:p w14:paraId="7FA7ACA6" w14:textId="77777777" w:rsidR="00B337DE" w:rsidRPr="000802BE" w:rsidRDefault="00B337DE" w:rsidP="00B337DE">
      <w:pPr>
        <w:widowControl w:val="0"/>
        <w:autoSpaceDE w:val="0"/>
        <w:autoSpaceDN w:val="0"/>
        <w:adjustRightInd w:val="0"/>
        <w:spacing w:after="0"/>
        <w:rPr>
          <w:rFonts w:eastAsia="Times New Roman"/>
          <w:szCs w:val="28"/>
          <w:lang w:val="ru-RU"/>
        </w:rPr>
      </w:pPr>
      <w:r w:rsidRPr="000802BE">
        <w:rPr>
          <w:rFonts w:eastAsia="Times New Roman"/>
          <w:szCs w:val="28"/>
          <w:lang w:val="en-US"/>
        </w:rPr>
        <w:t>Gland</w:t>
      </w:r>
      <w:r w:rsidRPr="000802BE">
        <w:rPr>
          <w:rFonts w:eastAsia="Times New Roman"/>
          <w:szCs w:val="28"/>
          <w:lang w:val="ru-RU"/>
        </w:rPr>
        <w:t xml:space="preserve"> </w:t>
      </w:r>
      <w:r w:rsidRPr="000802BE">
        <w:rPr>
          <w:rFonts w:eastAsia="Times New Roman"/>
          <w:szCs w:val="28"/>
          <w:lang w:val="en-US"/>
        </w:rPr>
        <w:t>Pharma</w:t>
      </w:r>
      <w:r w:rsidRPr="000802BE">
        <w:rPr>
          <w:rFonts w:eastAsia="Times New Roman"/>
          <w:szCs w:val="28"/>
          <w:lang w:val="ru-RU"/>
        </w:rPr>
        <w:t xml:space="preserve"> </w:t>
      </w:r>
      <w:r w:rsidRPr="000802BE">
        <w:rPr>
          <w:rFonts w:eastAsia="Times New Roman"/>
          <w:szCs w:val="28"/>
          <w:lang w:val="en-US"/>
        </w:rPr>
        <w:t>Limited</w:t>
      </w:r>
      <w:r w:rsidRPr="000802BE">
        <w:rPr>
          <w:rFonts w:eastAsia="Times New Roman"/>
          <w:szCs w:val="28"/>
          <w:lang w:val="ru-RU"/>
        </w:rPr>
        <w:t>, Индия</w:t>
      </w:r>
    </w:p>
    <w:p w14:paraId="5E975E4E" w14:textId="77777777" w:rsidR="005A32FD" w:rsidRPr="000802BE" w:rsidRDefault="005A32FD" w:rsidP="005A32FD">
      <w:pPr>
        <w:widowControl w:val="0"/>
        <w:autoSpaceDE w:val="0"/>
        <w:autoSpaceDN w:val="0"/>
        <w:adjustRightInd w:val="0"/>
        <w:spacing w:after="0"/>
        <w:rPr>
          <w:rFonts w:eastAsia="Times New Roman"/>
          <w:szCs w:val="28"/>
          <w:lang w:val="en-US"/>
        </w:rPr>
      </w:pPr>
      <w:proofErr w:type="spellStart"/>
      <w:r w:rsidRPr="000802BE">
        <w:rPr>
          <w:rFonts w:eastAsia="Times New Roman"/>
          <w:szCs w:val="28"/>
          <w:lang w:val="en-US"/>
        </w:rPr>
        <w:t>Sy.No</w:t>
      </w:r>
      <w:proofErr w:type="spellEnd"/>
      <w:r w:rsidRPr="000802BE">
        <w:rPr>
          <w:rFonts w:eastAsia="Times New Roman"/>
          <w:szCs w:val="28"/>
          <w:lang w:val="en-US"/>
        </w:rPr>
        <w:t xml:space="preserve">. 143 to 148, 150 and 151, Near </w:t>
      </w:r>
      <w:proofErr w:type="spellStart"/>
      <w:r w:rsidRPr="000802BE">
        <w:rPr>
          <w:rFonts w:eastAsia="Times New Roman"/>
          <w:szCs w:val="28"/>
          <w:lang w:val="en-US"/>
        </w:rPr>
        <w:t>Gandimaisamma</w:t>
      </w:r>
      <w:proofErr w:type="spellEnd"/>
      <w:r w:rsidRPr="000802BE">
        <w:rPr>
          <w:rFonts w:eastAsia="Times New Roman"/>
          <w:szCs w:val="28"/>
          <w:lang w:val="en-US"/>
        </w:rPr>
        <w:t xml:space="preserve"> Cross Roads, D.P. Pally,</w:t>
      </w:r>
    </w:p>
    <w:p w14:paraId="7009B5DE" w14:textId="77777777" w:rsidR="005A32FD" w:rsidRPr="000802BE" w:rsidRDefault="005A32FD" w:rsidP="005A32FD">
      <w:pPr>
        <w:widowControl w:val="0"/>
        <w:autoSpaceDE w:val="0"/>
        <w:autoSpaceDN w:val="0"/>
        <w:adjustRightInd w:val="0"/>
        <w:spacing w:after="0"/>
        <w:rPr>
          <w:rFonts w:eastAsia="Times New Roman"/>
          <w:szCs w:val="28"/>
          <w:lang w:val="en-US"/>
        </w:rPr>
      </w:pPr>
      <w:proofErr w:type="spellStart"/>
      <w:r w:rsidRPr="000802BE">
        <w:rPr>
          <w:rFonts w:eastAsia="Times New Roman"/>
          <w:szCs w:val="28"/>
          <w:lang w:val="en-US"/>
        </w:rPr>
        <w:t>Dundigal</w:t>
      </w:r>
      <w:proofErr w:type="spellEnd"/>
      <w:r w:rsidRPr="000802BE">
        <w:rPr>
          <w:rFonts w:eastAsia="Times New Roman"/>
          <w:szCs w:val="28"/>
          <w:lang w:val="en-US"/>
        </w:rPr>
        <w:t xml:space="preserve"> Post, </w:t>
      </w:r>
      <w:proofErr w:type="spellStart"/>
      <w:r w:rsidRPr="000802BE">
        <w:rPr>
          <w:rFonts w:eastAsia="Times New Roman"/>
          <w:szCs w:val="28"/>
          <w:lang w:val="en-US"/>
        </w:rPr>
        <w:t>Dundigal</w:t>
      </w:r>
      <w:proofErr w:type="spellEnd"/>
      <w:r w:rsidRPr="000802BE">
        <w:rPr>
          <w:rFonts w:eastAsia="Times New Roman"/>
          <w:szCs w:val="28"/>
          <w:lang w:val="en-US"/>
        </w:rPr>
        <w:t xml:space="preserve"> - </w:t>
      </w:r>
      <w:proofErr w:type="spellStart"/>
      <w:r w:rsidRPr="000802BE">
        <w:rPr>
          <w:rFonts w:eastAsia="Times New Roman"/>
          <w:szCs w:val="28"/>
          <w:lang w:val="en-US"/>
        </w:rPr>
        <w:t>Gandimaisamma</w:t>
      </w:r>
      <w:proofErr w:type="spellEnd"/>
      <w:r w:rsidRPr="000802BE">
        <w:rPr>
          <w:rFonts w:eastAsia="Times New Roman"/>
          <w:szCs w:val="28"/>
          <w:lang w:val="en-US"/>
        </w:rPr>
        <w:t xml:space="preserve"> Mandal, </w:t>
      </w:r>
      <w:proofErr w:type="spellStart"/>
      <w:r w:rsidRPr="000802BE">
        <w:rPr>
          <w:rFonts w:eastAsia="Times New Roman"/>
          <w:szCs w:val="28"/>
          <w:lang w:val="en-US"/>
        </w:rPr>
        <w:t>Medchal-Malkajgiri</w:t>
      </w:r>
      <w:proofErr w:type="spellEnd"/>
      <w:r w:rsidRPr="000802BE">
        <w:rPr>
          <w:rFonts w:eastAsia="Times New Roman"/>
          <w:szCs w:val="28"/>
          <w:lang w:val="en-US"/>
        </w:rPr>
        <w:t xml:space="preserve"> District, Hyderabad - 500 043, Telangana, </w:t>
      </w:r>
      <w:r w:rsidRPr="000802BE">
        <w:rPr>
          <w:rFonts w:eastAsia="Times New Roman"/>
          <w:szCs w:val="28"/>
          <w:lang w:val="ru-RU"/>
        </w:rPr>
        <w:t>Индия</w:t>
      </w:r>
    </w:p>
    <w:p w14:paraId="3F92F631" w14:textId="77777777" w:rsidR="003D1003" w:rsidRPr="000802BE" w:rsidRDefault="003D1003" w:rsidP="005A32FD">
      <w:pPr>
        <w:widowControl w:val="0"/>
        <w:autoSpaceDE w:val="0"/>
        <w:autoSpaceDN w:val="0"/>
        <w:adjustRightInd w:val="0"/>
        <w:spacing w:after="0"/>
        <w:rPr>
          <w:rFonts w:eastAsia="Times New Roman"/>
          <w:szCs w:val="28"/>
          <w:lang w:val="ru-RU"/>
        </w:rPr>
      </w:pPr>
      <w:r w:rsidRPr="000802BE">
        <w:rPr>
          <w:rFonts w:eastAsia="Times New Roman"/>
          <w:szCs w:val="28"/>
          <w:lang w:val="ru-RU"/>
        </w:rPr>
        <w:t xml:space="preserve">Тел. </w:t>
      </w:r>
      <w:r w:rsidRPr="000802BE">
        <w:rPr>
          <w:rFonts w:eastAsia="Times New Roman"/>
          <w:bCs/>
          <w:szCs w:val="28"/>
          <w:lang w:val="ru-RU"/>
        </w:rPr>
        <w:t>+91-40-6662 1010/2340 2515</w:t>
      </w:r>
      <w:r w:rsidRPr="000802BE">
        <w:rPr>
          <w:rFonts w:eastAsia="Times New Roman"/>
          <w:szCs w:val="28"/>
          <w:lang w:val="ru-RU"/>
        </w:rPr>
        <w:t xml:space="preserve">, факс </w:t>
      </w:r>
      <w:r w:rsidRPr="000802BE">
        <w:rPr>
          <w:rFonts w:eastAsia="Times New Roman"/>
          <w:bCs/>
          <w:szCs w:val="28"/>
          <w:lang w:val="ru-RU"/>
        </w:rPr>
        <w:t>+91-40-2340 2229</w:t>
      </w:r>
    </w:p>
    <w:p w14:paraId="03FB890D" w14:textId="77777777" w:rsidR="003D1003" w:rsidRPr="000802BE" w:rsidRDefault="003D1003" w:rsidP="00B337DE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  <w:szCs w:val="28"/>
          <w:lang w:val="ru-RU"/>
        </w:rPr>
      </w:pPr>
      <w:r w:rsidRPr="000802BE">
        <w:rPr>
          <w:rFonts w:eastAsia="Times New Roman"/>
          <w:szCs w:val="28"/>
          <w:lang w:val="en-US"/>
        </w:rPr>
        <w:t>e</w:t>
      </w:r>
      <w:r w:rsidRPr="000802BE">
        <w:rPr>
          <w:rFonts w:eastAsia="Times New Roman"/>
          <w:szCs w:val="28"/>
          <w:lang w:val="ru-RU"/>
        </w:rPr>
        <w:t>-</w:t>
      </w:r>
      <w:r w:rsidRPr="000802BE">
        <w:rPr>
          <w:rFonts w:eastAsia="Times New Roman"/>
          <w:szCs w:val="28"/>
          <w:lang w:val="en-US"/>
        </w:rPr>
        <w:t>mail</w:t>
      </w:r>
      <w:r w:rsidRPr="000802BE">
        <w:rPr>
          <w:rFonts w:eastAsia="Times New Roman"/>
          <w:szCs w:val="28"/>
          <w:lang w:val="ru-RU"/>
        </w:rPr>
        <w:t xml:space="preserve">: </w:t>
      </w:r>
      <w:hyperlink r:id="rId9" w:history="1">
        <w:r w:rsidRPr="000802BE">
          <w:rPr>
            <w:rStyle w:val="af6"/>
            <w:rFonts w:eastAsia="Times New Roman"/>
            <w:color w:val="auto"/>
            <w:szCs w:val="28"/>
            <w:u w:val="none"/>
            <w:lang w:val="en-US"/>
          </w:rPr>
          <w:t>gland</w:t>
        </w:r>
        <w:r w:rsidRPr="000802BE">
          <w:rPr>
            <w:rStyle w:val="af6"/>
            <w:rFonts w:eastAsia="Times New Roman"/>
            <w:color w:val="auto"/>
            <w:szCs w:val="28"/>
            <w:u w:val="none"/>
            <w:lang w:val="ru-RU"/>
          </w:rPr>
          <w:t>@</w:t>
        </w:r>
        <w:proofErr w:type="spellStart"/>
        <w:r w:rsidRPr="000802BE">
          <w:rPr>
            <w:rStyle w:val="af6"/>
            <w:rFonts w:eastAsia="Times New Roman"/>
            <w:color w:val="auto"/>
            <w:szCs w:val="28"/>
            <w:u w:val="none"/>
            <w:lang w:val="en-US"/>
          </w:rPr>
          <w:t>glandpharma</w:t>
        </w:r>
        <w:proofErr w:type="spellEnd"/>
        <w:r w:rsidRPr="000802BE">
          <w:rPr>
            <w:rStyle w:val="af6"/>
            <w:rFonts w:eastAsia="Times New Roman"/>
            <w:color w:val="auto"/>
            <w:szCs w:val="28"/>
            <w:u w:val="none"/>
            <w:lang w:val="ru-RU"/>
          </w:rPr>
          <w:t>.</w:t>
        </w:r>
        <w:r w:rsidRPr="000802BE">
          <w:rPr>
            <w:rStyle w:val="af6"/>
            <w:rFonts w:eastAsia="Times New Roman"/>
            <w:color w:val="auto"/>
            <w:szCs w:val="28"/>
            <w:u w:val="none"/>
            <w:lang w:val="en-US"/>
          </w:rPr>
          <w:t>com</w:t>
        </w:r>
      </w:hyperlink>
    </w:p>
    <w:p w14:paraId="63C563A1" w14:textId="77777777" w:rsidR="00F2591D" w:rsidRDefault="00F2591D" w:rsidP="00B337DE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  <w:szCs w:val="28"/>
          <w:lang w:val="ru-RU"/>
        </w:rPr>
      </w:pPr>
    </w:p>
    <w:p w14:paraId="268C0243" w14:textId="77777777" w:rsidR="00B337DE" w:rsidRPr="000802BE" w:rsidRDefault="00B337DE" w:rsidP="00B337DE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  <w:szCs w:val="28"/>
          <w:lang w:val="ru-RU"/>
        </w:rPr>
      </w:pPr>
      <w:r w:rsidRPr="000802BE">
        <w:rPr>
          <w:rFonts w:eastAsia="Times New Roman"/>
          <w:b/>
          <w:szCs w:val="28"/>
          <w:lang w:val="ru-RU"/>
        </w:rPr>
        <w:t>Держатель регистрационного удостоверения</w:t>
      </w:r>
    </w:p>
    <w:p w14:paraId="643F97F5" w14:textId="77777777" w:rsidR="00B337DE" w:rsidRPr="000802BE" w:rsidRDefault="00B337DE" w:rsidP="00B337DE">
      <w:pPr>
        <w:tabs>
          <w:tab w:val="left" w:pos="2835"/>
        </w:tabs>
        <w:autoSpaceDE w:val="0"/>
        <w:autoSpaceDN w:val="0"/>
        <w:adjustRightInd w:val="0"/>
        <w:spacing w:after="0"/>
        <w:ind w:right="-5"/>
        <w:jc w:val="left"/>
        <w:rPr>
          <w:rFonts w:eastAsia="Times New Roman"/>
          <w:szCs w:val="28"/>
          <w:lang w:val="ru-RU" w:eastAsia="ru-RU"/>
        </w:rPr>
      </w:pPr>
      <w:r w:rsidRPr="000802BE">
        <w:rPr>
          <w:rFonts w:eastAsia="Times New Roman"/>
          <w:szCs w:val="28"/>
          <w:lang w:val="ru-RU" w:eastAsia="ru-RU"/>
        </w:rPr>
        <w:t xml:space="preserve">ТОО </w:t>
      </w:r>
      <w:r w:rsidR="003C7A8D" w:rsidRPr="000802BE">
        <w:rPr>
          <w:rFonts w:eastAsia="Times New Roman"/>
          <w:szCs w:val="28"/>
          <w:lang w:val="ru-RU" w:eastAsia="ru-RU"/>
        </w:rPr>
        <w:t>«</w:t>
      </w:r>
      <w:r w:rsidRPr="000802BE">
        <w:rPr>
          <w:rFonts w:eastAsia="Times New Roman"/>
          <w:szCs w:val="28"/>
          <w:lang w:val="en-US" w:eastAsia="ru-RU"/>
        </w:rPr>
        <w:t>Rogers</w:t>
      </w:r>
      <w:r w:rsidRPr="000802BE">
        <w:rPr>
          <w:rFonts w:eastAsia="Times New Roman"/>
          <w:szCs w:val="28"/>
          <w:lang w:val="ru-RU" w:eastAsia="ru-RU"/>
        </w:rPr>
        <w:t xml:space="preserve"> </w:t>
      </w:r>
      <w:r w:rsidRPr="000802BE">
        <w:rPr>
          <w:rFonts w:eastAsia="Times New Roman"/>
          <w:szCs w:val="28"/>
          <w:lang w:val="en-US" w:eastAsia="ru-RU"/>
        </w:rPr>
        <w:t>Pharma</w:t>
      </w:r>
      <w:r w:rsidR="003C7A8D" w:rsidRPr="000802BE">
        <w:rPr>
          <w:rFonts w:eastAsia="Times New Roman"/>
          <w:szCs w:val="28"/>
          <w:lang w:val="ru-RU" w:eastAsia="ru-RU"/>
        </w:rPr>
        <w:t>»</w:t>
      </w:r>
      <w:r w:rsidRPr="000802BE">
        <w:rPr>
          <w:rFonts w:eastAsia="Times New Roman"/>
          <w:szCs w:val="28"/>
          <w:lang w:val="ru-RU" w:eastAsia="ru-RU"/>
        </w:rPr>
        <w:t>, Казахстан</w:t>
      </w:r>
    </w:p>
    <w:p w14:paraId="76B5871D" w14:textId="77777777" w:rsidR="00AD7E2B" w:rsidRPr="000802BE" w:rsidRDefault="00AD7E2B" w:rsidP="00AD7E2B">
      <w:pPr>
        <w:tabs>
          <w:tab w:val="left" w:pos="2835"/>
        </w:tabs>
        <w:autoSpaceDE w:val="0"/>
        <w:autoSpaceDN w:val="0"/>
        <w:adjustRightInd w:val="0"/>
        <w:spacing w:after="0"/>
        <w:ind w:right="-5"/>
        <w:rPr>
          <w:rFonts w:eastAsia="Times New Roman"/>
          <w:bCs/>
          <w:iCs/>
          <w:color w:val="000000"/>
          <w:szCs w:val="28"/>
          <w:lang w:val="ru-RU" w:eastAsia="ru-RU"/>
        </w:rPr>
      </w:pPr>
      <w:r w:rsidRPr="000802BE">
        <w:rPr>
          <w:rFonts w:eastAsia="Times New Roman"/>
          <w:bCs/>
          <w:iCs/>
          <w:color w:val="000000"/>
          <w:szCs w:val="28"/>
          <w:lang w:val="de-DE" w:eastAsia="ru-RU"/>
        </w:rPr>
        <w:t xml:space="preserve">050043, </w:t>
      </w:r>
      <w:r w:rsidRPr="000802BE">
        <w:rPr>
          <w:rFonts w:eastAsia="Times New Roman"/>
          <w:bCs/>
          <w:iCs/>
          <w:color w:val="000000"/>
          <w:szCs w:val="28"/>
          <w:lang w:val="ru-RU" w:eastAsia="ru-RU"/>
        </w:rPr>
        <w:t>г</w:t>
      </w:r>
      <w:r w:rsidRPr="000802BE">
        <w:rPr>
          <w:rFonts w:eastAsia="Times New Roman"/>
          <w:bCs/>
          <w:iCs/>
          <w:color w:val="000000"/>
          <w:szCs w:val="28"/>
          <w:lang w:val="de-DE" w:eastAsia="ru-RU"/>
        </w:rPr>
        <w:t xml:space="preserve">. </w:t>
      </w:r>
      <w:r w:rsidRPr="000802BE">
        <w:rPr>
          <w:rFonts w:eastAsia="Times New Roman"/>
          <w:bCs/>
          <w:iCs/>
          <w:color w:val="000000"/>
          <w:szCs w:val="28"/>
          <w:lang w:val="ru-RU" w:eastAsia="ru-RU"/>
        </w:rPr>
        <w:t>Алматы</w:t>
      </w:r>
      <w:r w:rsidRPr="000802BE">
        <w:rPr>
          <w:rFonts w:eastAsia="Times New Roman"/>
          <w:bCs/>
          <w:iCs/>
          <w:color w:val="000000"/>
          <w:szCs w:val="28"/>
          <w:lang w:val="de-DE" w:eastAsia="ru-RU"/>
        </w:rPr>
        <w:t xml:space="preserve">, </w:t>
      </w:r>
      <w:r w:rsidRPr="000802BE">
        <w:rPr>
          <w:rFonts w:eastAsia="Times New Roman"/>
          <w:bCs/>
          <w:iCs/>
          <w:color w:val="000000"/>
          <w:szCs w:val="28"/>
          <w:lang w:val="ru-RU" w:eastAsia="ru-RU"/>
        </w:rPr>
        <w:t>мкн</w:t>
      </w:r>
      <w:r w:rsidRPr="000802BE">
        <w:rPr>
          <w:rFonts w:eastAsia="Times New Roman"/>
          <w:bCs/>
          <w:iCs/>
          <w:color w:val="000000"/>
          <w:szCs w:val="28"/>
          <w:lang w:val="de-DE" w:eastAsia="ru-RU"/>
        </w:rPr>
        <w:t xml:space="preserve">. </w:t>
      </w:r>
      <w:proofErr w:type="spellStart"/>
      <w:r w:rsidRPr="000802BE">
        <w:rPr>
          <w:rFonts w:eastAsia="Times New Roman"/>
          <w:bCs/>
          <w:iCs/>
          <w:color w:val="000000"/>
          <w:szCs w:val="28"/>
          <w:lang w:val="ru-RU" w:eastAsia="ru-RU"/>
        </w:rPr>
        <w:t>Мирас</w:t>
      </w:r>
      <w:proofErr w:type="spellEnd"/>
      <w:r w:rsidRPr="000802BE">
        <w:rPr>
          <w:rFonts w:eastAsia="Times New Roman"/>
          <w:bCs/>
          <w:iCs/>
          <w:color w:val="000000"/>
          <w:szCs w:val="28"/>
          <w:lang w:val="ru-RU" w:eastAsia="ru-RU"/>
        </w:rPr>
        <w:t>,</w:t>
      </w:r>
      <w:bookmarkStart w:id="14" w:name="_Hlk71041201"/>
      <w:r w:rsidRPr="000802BE">
        <w:rPr>
          <w:rFonts w:eastAsia="Times New Roman"/>
          <w:bCs/>
          <w:iCs/>
          <w:color w:val="000000"/>
          <w:szCs w:val="28"/>
          <w:lang w:val="ru-RU" w:eastAsia="ru-RU"/>
        </w:rPr>
        <w:t xml:space="preserve"> </w:t>
      </w:r>
      <w:r w:rsidR="00F62BC5" w:rsidRPr="000802BE">
        <w:rPr>
          <w:rFonts w:eastAsia="Times New Roman"/>
          <w:bCs/>
          <w:iCs/>
          <w:color w:val="000000"/>
          <w:szCs w:val="28"/>
          <w:lang w:val="ru-RU" w:eastAsia="ru-RU"/>
        </w:rPr>
        <w:t>д.</w:t>
      </w:r>
      <w:r w:rsidRPr="000802BE">
        <w:rPr>
          <w:rFonts w:eastAsia="Times New Roman"/>
          <w:bCs/>
          <w:iCs/>
          <w:color w:val="000000"/>
          <w:szCs w:val="28"/>
          <w:lang w:val="ru-RU" w:eastAsia="ru-RU"/>
        </w:rPr>
        <w:t>157</w:t>
      </w:r>
      <w:r w:rsidR="00F62BC5" w:rsidRPr="000802BE">
        <w:rPr>
          <w:rFonts w:eastAsia="Times New Roman"/>
          <w:bCs/>
          <w:iCs/>
          <w:color w:val="000000"/>
          <w:szCs w:val="28"/>
          <w:lang w:val="ru-RU" w:eastAsia="ru-RU"/>
        </w:rPr>
        <w:t xml:space="preserve">, блок 2, </w:t>
      </w:r>
      <w:proofErr w:type="spellStart"/>
      <w:r w:rsidR="00F62BC5" w:rsidRPr="000802BE">
        <w:rPr>
          <w:rFonts w:eastAsia="Times New Roman"/>
          <w:bCs/>
          <w:iCs/>
          <w:color w:val="000000"/>
          <w:szCs w:val="28"/>
          <w:lang w:val="ru-RU" w:eastAsia="ru-RU"/>
        </w:rPr>
        <w:t>н.п</w:t>
      </w:r>
      <w:proofErr w:type="spellEnd"/>
      <w:r w:rsidR="00F62BC5" w:rsidRPr="000802BE">
        <w:rPr>
          <w:rFonts w:eastAsia="Times New Roman"/>
          <w:bCs/>
          <w:iCs/>
          <w:color w:val="000000"/>
          <w:szCs w:val="28"/>
          <w:lang w:val="ru-RU" w:eastAsia="ru-RU"/>
        </w:rPr>
        <w:t>. 819.</w:t>
      </w:r>
      <w:bookmarkEnd w:id="14"/>
    </w:p>
    <w:p w14:paraId="2D0D6011" w14:textId="77777777" w:rsidR="00B337DE" w:rsidRPr="000802BE" w:rsidRDefault="00AD7E2B" w:rsidP="00B337DE">
      <w:pPr>
        <w:tabs>
          <w:tab w:val="left" w:pos="2835"/>
        </w:tabs>
        <w:autoSpaceDE w:val="0"/>
        <w:autoSpaceDN w:val="0"/>
        <w:adjustRightInd w:val="0"/>
        <w:spacing w:after="0"/>
        <w:ind w:right="-5"/>
        <w:rPr>
          <w:rFonts w:eastAsia="Times New Roman"/>
          <w:bCs/>
          <w:iCs/>
          <w:color w:val="000000"/>
          <w:szCs w:val="28"/>
          <w:lang w:val="en-US" w:eastAsia="ru-RU"/>
        </w:rPr>
      </w:pPr>
      <w:r w:rsidRPr="000802BE">
        <w:rPr>
          <w:rFonts w:eastAsia="Times New Roman"/>
          <w:bCs/>
          <w:iCs/>
          <w:color w:val="000000"/>
          <w:szCs w:val="28"/>
          <w:lang w:val="ru-RU" w:eastAsia="ru-RU"/>
        </w:rPr>
        <w:t>Тел</w:t>
      </w:r>
      <w:r w:rsidRPr="000802BE">
        <w:rPr>
          <w:rFonts w:eastAsia="Times New Roman"/>
          <w:bCs/>
          <w:iCs/>
          <w:color w:val="000000"/>
          <w:szCs w:val="28"/>
          <w:lang w:val="en-US" w:eastAsia="ru-RU"/>
        </w:rPr>
        <w:t>. (727) 311-81-96/97, e-mail: office.secretary@rogersgroup.in</w:t>
      </w:r>
    </w:p>
    <w:p w14:paraId="752B41D1" w14:textId="77777777" w:rsidR="00F2591D" w:rsidRDefault="00F2591D" w:rsidP="004F0B52">
      <w:pPr>
        <w:spacing w:after="0"/>
        <w:rPr>
          <w:b/>
          <w:iCs/>
          <w:szCs w:val="28"/>
          <w:lang w:val="kk-KZ"/>
        </w:rPr>
      </w:pPr>
    </w:p>
    <w:p w14:paraId="1788E05F" w14:textId="77777777" w:rsidR="004F0B52" w:rsidRPr="000802BE" w:rsidRDefault="004F0B52" w:rsidP="004F0B52">
      <w:pPr>
        <w:spacing w:after="0"/>
        <w:rPr>
          <w:b/>
          <w:szCs w:val="28"/>
          <w:lang w:val="ru-RU" w:eastAsia="de-DE"/>
        </w:rPr>
      </w:pPr>
      <w:r w:rsidRPr="000802BE">
        <w:rPr>
          <w:b/>
          <w:iCs/>
          <w:szCs w:val="28"/>
          <w:lang w:val="kk-KZ"/>
        </w:rPr>
        <w:t xml:space="preserve">Наименование, адрес и контактные данные  (телефон,  факс,  электронная  почта) организации </w:t>
      </w:r>
      <w:r w:rsidRPr="000802BE">
        <w:rPr>
          <w:b/>
          <w:iCs/>
          <w:szCs w:val="28"/>
          <w:lang w:val="ru-RU"/>
        </w:rPr>
        <w:t xml:space="preserve">на территории Республики Казахстан, принимающей претензии (предложения)  по качеству лекарственных  средств  от потребителей </w:t>
      </w:r>
    </w:p>
    <w:p w14:paraId="79145049" w14:textId="77777777" w:rsidR="004F0B52" w:rsidRPr="000802BE" w:rsidRDefault="004F0B52" w:rsidP="004F0B52">
      <w:pPr>
        <w:spacing w:after="0"/>
        <w:jc w:val="left"/>
        <w:rPr>
          <w:rFonts w:eastAsia="Times New Roman"/>
          <w:bCs/>
          <w:iCs/>
          <w:szCs w:val="28"/>
          <w:lang w:val="ru-RU" w:eastAsia="ru-RU"/>
        </w:rPr>
      </w:pPr>
      <w:r w:rsidRPr="000802BE">
        <w:rPr>
          <w:rFonts w:eastAsia="Times New Roman"/>
          <w:bCs/>
          <w:iCs/>
          <w:szCs w:val="28"/>
          <w:lang w:val="ru-RU" w:eastAsia="ru-RU"/>
        </w:rPr>
        <w:t xml:space="preserve">ТОО </w:t>
      </w:r>
      <w:r w:rsidR="003C7A8D" w:rsidRPr="000802BE">
        <w:rPr>
          <w:rFonts w:eastAsia="Times New Roman"/>
          <w:bCs/>
          <w:iCs/>
          <w:szCs w:val="28"/>
          <w:lang w:val="ru-RU" w:eastAsia="ru-RU"/>
        </w:rPr>
        <w:t>«</w:t>
      </w:r>
      <w:r w:rsidRPr="000802BE">
        <w:rPr>
          <w:rFonts w:eastAsia="Times New Roman"/>
          <w:bCs/>
          <w:iCs/>
          <w:szCs w:val="28"/>
          <w:lang w:val="en-US" w:eastAsia="ru-RU"/>
        </w:rPr>
        <w:t>Rogers</w:t>
      </w:r>
      <w:r w:rsidRPr="000802BE">
        <w:rPr>
          <w:rFonts w:eastAsia="Times New Roman"/>
          <w:bCs/>
          <w:iCs/>
          <w:szCs w:val="28"/>
          <w:lang w:val="ru-RU" w:eastAsia="ru-RU"/>
        </w:rPr>
        <w:t xml:space="preserve"> </w:t>
      </w:r>
      <w:r w:rsidRPr="000802BE">
        <w:rPr>
          <w:rFonts w:eastAsia="Times New Roman"/>
          <w:bCs/>
          <w:iCs/>
          <w:szCs w:val="28"/>
          <w:lang w:val="en-US" w:eastAsia="ru-RU"/>
        </w:rPr>
        <w:t>Pharma</w:t>
      </w:r>
      <w:r w:rsidR="003C7A8D" w:rsidRPr="000802BE">
        <w:rPr>
          <w:rFonts w:eastAsia="Times New Roman"/>
          <w:bCs/>
          <w:iCs/>
          <w:szCs w:val="28"/>
          <w:lang w:val="ru-RU" w:eastAsia="ru-RU"/>
        </w:rPr>
        <w:t>»</w:t>
      </w:r>
      <w:r w:rsidRPr="000802BE">
        <w:rPr>
          <w:rFonts w:eastAsia="Times New Roman"/>
          <w:bCs/>
          <w:iCs/>
          <w:szCs w:val="28"/>
          <w:lang w:val="ru-RU" w:eastAsia="ru-RU"/>
        </w:rPr>
        <w:t xml:space="preserve">, Казахстан, 050043, г. Алматы, мкн. </w:t>
      </w:r>
      <w:proofErr w:type="spellStart"/>
      <w:r w:rsidRPr="000802BE">
        <w:rPr>
          <w:rFonts w:eastAsia="Times New Roman"/>
          <w:bCs/>
          <w:iCs/>
          <w:szCs w:val="28"/>
          <w:lang w:val="ru-RU" w:eastAsia="ru-RU"/>
        </w:rPr>
        <w:t>Мирас</w:t>
      </w:r>
      <w:proofErr w:type="spellEnd"/>
      <w:r w:rsidRPr="000802BE">
        <w:rPr>
          <w:rFonts w:eastAsia="Times New Roman"/>
          <w:bCs/>
          <w:iCs/>
          <w:szCs w:val="28"/>
          <w:lang w:val="ru-RU" w:eastAsia="ru-RU"/>
        </w:rPr>
        <w:t xml:space="preserve">, д.157, блок 2, </w:t>
      </w:r>
      <w:proofErr w:type="spellStart"/>
      <w:r w:rsidRPr="000802BE">
        <w:rPr>
          <w:rFonts w:eastAsia="Times New Roman"/>
          <w:bCs/>
          <w:iCs/>
          <w:szCs w:val="28"/>
          <w:lang w:val="ru-RU" w:eastAsia="ru-RU"/>
        </w:rPr>
        <w:t>н.п</w:t>
      </w:r>
      <w:proofErr w:type="spellEnd"/>
      <w:r w:rsidRPr="000802BE">
        <w:rPr>
          <w:rFonts w:eastAsia="Times New Roman"/>
          <w:bCs/>
          <w:iCs/>
          <w:szCs w:val="28"/>
          <w:lang w:val="ru-RU" w:eastAsia="ru-RU"/>
        </w:rPr>
        <w:t>. 819.</w:t>
      </w:r>
    </w:p>
    <w:p w14:paraId="1B58EE11" w14:textId="77777777" w:rsidR="00C9561F" w:rsidRPr="000802BE" w:rsidRDefault="004F0B52" w:rsidP="00C9561F">
      <w:pPr>
        <w:spacing w:after="0"/>
        <w:jc w:val="left"/>
        <w:rPr>
          <w:rFonts w:eastAsia="Times New Roman"/>
          <w:bCs/>
          <w:iCs/>
          <w:szCs w:val="28"/>
          <w:lang w:val="en-US" w:eastAsia="ru-RU"/>
        </w:rPr>
      </w:pPr>
      <w:r w:rsidRPr="000802BE">
        <w:rPr>
          <w:rFonts w:eastAsia="Times New Roman"/>
          <w:bCs/>
          <w:iCs/>
          <w:szCs w:val="28"/>
          <w:lang w:val="ru-RU" w:eastAsia="ru-RU"/>
        </w:rPr>
        <w:t>Тел</w:t>
      </w:r>
      <w:r w:rsidRPr="000802BE">
        <w:rPr>
          <w:rFonts w:eastAsia="Times New Roman"/>
          <w:bCs/>
          <w:iCs/>
          <w:szCs w:val="28"/>
          <w:lang w:val="en-US" w:eastAsia="ru-RU"/>
        </w:rPr>
        <w:t xml:space="preserve">. (727) 311-81-96/97, e-mail: </w:t>
      </w:r>
      <w:hyperlink r:id="rId10" w:history="1">
        <w:r w:rsidR="00C9561F" w:rsidRPr="000802BE">
          <w:rPr>
            <w:rStyle w:val="af6"/>
            <w:rFonts w:eastAsia="Times New Roman"/>
            <w:bCs/>
            <w:iCs/>
            <w:color w:val="auto"/>
            <w:szCs w:val="28"/>
            <w:u w:val="none"/>
            <w:lang w:val="en-US" w:eastAsia="ru-RU"/>
          </w:rPr>
          <w:t>office.secretary@rogersgroup.in</w:t>
        </w:r>
      </w:hyperlink>
    </w:p>
    <w:p w14:paraId="3DB1CB3B" w14:textId="77777777" w:rsidR="00F2591D" w:rsidRDefault="00F2591D" w:rsidP="003D1003">
      <w:pPr>
        <w:spacing w:after="0"/>
        <w:rPr>
          <w:b/>
          <w:iCs/>
          <w:szCs w:val="28"/>
          <w:lang w:val="kk-KZ"/>
        </w:rPr>
      </w:pPr>
    </w:p>
    <w:p w14:paraId="68CE7417" w14:textId="77777777" w:rsidR="003D1003" w:rsidRPr="000802BE" w:rsidRDefault="003D1003" w:rsidP="003D1003">
      <w:pPr>
        <w:spacing w:after="0"/>
        <w:rPr>
          <w:b/>
          <w:szCs w:val="28"/>
          <w:lang w:val="ru-RU" w:eastAsia="de-DE"/>
        </w:rPr>
      </w:pPr>
      <w:r w:rsidRPr="000802BE">
        <w:rPr>
          <w:b/>
          <w:iCs/>
          <w:szCs w:val="28"/>
          <w:lang w:val="kk-KZ"/>
        </w:rPr>
        <w:t xml:space="preserve">Наименование, адрес и контактные данные  (телефон,  факс,  электронная  почта) организации </w:t>
      </w:r>
      <w:r w:rsidRPr="000802BE">
        <w:rPr>
          <w:b/>
          <w:iCs/>
          <w:szCs w:val="28"/>
          <w:lang w:val="ru-RU"/>
        </w:rPr>
        <w:t>на территории Республики Казахстан, </w:t>
      </w:r>
      <w:proofErr w:type="spellStart"/>
      <w:r w:rsidRPr="000802BE">
        <w:rPr>
          <w:b/>
          <w:iCs/>
          <w:szCs w:val="28"/>
          <w:lang w:val="de-DE" w:eastAsia="de-DE"/>
        </w:rPr>
        <w:t>ответственной</w:t>
      </w:r>
      <w:proofErr w:type="spellEnd"/>
      <w:r w:rsidRPr="000802BE">
        <w:rPr>
          <w:b/>
          <w:iCs/>
          <w:szCs w:val="28"/>
          <w:lang w:val="de-DE" w:eastAsia="de-DE"/>
        </w:rPr>
        <w:t xml:space="preserve"> </w:t>
      </w:r>
      <w:proofErr w:type="spellStart"/>
      <w:r w:rsidRPr="000802BE">
        <w:rPr>
          <w:b/>
          <w:iCs/>
          <w:szCs w:val="28"/>
          <w:lang w:val="de-DE" w:eastAsia="de-DE"/>
        </w:rPr>
        <w:t>за</w:t>
      </w:r>
      <w:proofErr w:type="spellEnd"/>
      <w:r w:rsidRPr="000802BE">
        <w:rPr>
          <w:b/>
          <w:iCs/>
          <w:szCs w:val="28"/>
          <w:lang w:val="de-DE" w:eastAsia="de-DE"/>
        </w:rPr>
        <w:t xml:space="preserve"> </w:t>
      </w:r>
      <w:proofErr w:type="spellStart"/>
      <w:r w:rsidRPr="000802BE">
        <w:rPr>
          <w:b/>
          <w:iCs/>
          <w:szCs w:val="28"/>
          <w:lang w:val="de-DE" w:eastAsia="de-DE"/>
        </w:rPr>
        <w:t>пострегистрационное</w:t>
      </w:r>
      <w:proofErr w:type="spellEnd"/>
      <w:r w:rsidRPr="000802BE">
        <w:rPr>
          <w:b/>
          <w:iCs/>
          <w:szCs w:val="28"/>
          <w:lang w:val="de-DE" w:eastAsia="de-DE"/>
        </w:rPr>
        <w:t xml:space="preserve"> </w:t>
      </w:r>
      <w:proofErr w:type="spellStart"/>
      <w:r w:rsidRPr="000802BE">
        <w:rPr>
          <w:b/>
          <w:iCs/>
          <w:szCs w:val="28"/>
          <w:lang w:val="de-DE" w:eastAsia="de-DE"/>
        </w:rPr>
        <w:t>наблюдение</w:t>
      </w:r>
      <w:proofErr w:type="spellEnd"/>
      <w:r w:rsidRPr="000802BE">
        <w:rPr>
          <w:b/>
          <w:iCs/>
          <w:szCs w:val="28"/>
          <w:lang w:val="de-DE" w:eastAsia="de-DE"/>
        </w:rPr>
        <w:t xml:space="preserve"> </w:t>
      </w:r>
      <w:proofErr w:type="spellStart"/>
      <w:r w:rsidRPr="000802BE">
        <w:rPr>
          <w:b/>
          <w:iCs/>
          <w:szCs w:val="28"/>
          <w:lang w:val="de-DE" w:eastAsia="de-DE"/>
        </w:rPr>
        <w:t>за</w:t>
      </w:r>
      <w:proofErr w:type="spellEnd"/>
      <w:r w:rsidRPr="000802BE">
        <w:rPr>
          <w:b/>
          <w:iCs/>
          <w:szCs w:val="28"/>
          <w:lang w:val="de-DE" w:eastAsia="de-DE"/>
        </w:rPr>
        <w:t xml:space="preserve"> </w:t>
      </w:r>
      <w:proofErr w:type="spellStart"/>
      <w:r w:rsidRPr="000802BE">
        <w:rPr>
          <w:b/>
          <w:iCs/>
          <w:szCs w:val="28"/>
          <w:lang w:val="de-DE" w:eastAsia="de-DE"/>
        </w:rPr>
        <w:t>безопасностью</w:t>
      </w:r>
      <w:proofErr w:type="spellEnd"/>
      <w:r w:rsidRPr="000802BE">
        <w:rPr>
          <w:b/>
          <w:iCs/>
          <w:szCs w:val="28"/>
          <w:lang w:val="de-DE" w:eastAsia="de-DE"/>
        </w:rPr>
        <w:t xml:space="preserve"> </w:t>
      </w:r>
      <w:proofErr w:type="spellStart"/>
      <w:r w:rsidRPr="000802BE">
        <w:rPr>
          <w:b/>
          <w:iCs/>
          <w:szCs w:val="28"/>
          <w:lang w:val="de-DE" w:eastAsia="de-DE"/>
        </w:rPr>
        <w:t>лекарственного</w:t>
      </w:r>
      <w:proofErr w:type="spellEnd"/>
      <w:r w:rsidRPr="000802BE">
        <w:rPr>
          <w:b/>
          <w:iCs/>
          <w:szCs w:val="28"/>
          <w:lang w:val="de-DE" w:eastAsia="de-DE"/>
        </w:rPr>
        <w:t xml:space="preserve"> </w:t>
      </w:r>
      <w:proofErr w:type="spellStart"/>
      <w:r w:rsidRPr="000802BE">
        <w:rPr>
          <w:b/>
          <w:iCs/>
          <w:szCs w:val="28"/>
          <w:lang w:val="de-DE" w:eastAsia="de-DE"/>
        </w:rPr>
        <w:t>средства</w:t>
      </w:r>
      <w:proofErr w:type="spellEnd"/>
      <w:r w:rsidRPr="000802BE">
        <w:rPr>
          <w:b/>
          <w:szCs w:val="28"/>
          <w:lang w:val="de-DE" w:eastAsia="de-DE"/>
        </w:rPr>
        <w:t xml:space="preserve"> </w:t>
      </w:r>
    </w:p>
    <w:p w14:paraId="53489881" w14:textId="77777777" w:rsidR="00B337DE" w:rsidRPr="000802BE" w:rsidRDefault="00B337DE" w:rsidP="00B337DE">
      <w:pPr>
        <w:spacing w:after="0"/>
        <w:jc w:val="left"/>
        <w:rPr>
          <w:rFonts w:eastAsia="Times New Roman"/>
          <w:bCs/>
          <w:iCs/>
          <w:szCs w:val="28"/>
          <w:lang w:val="ru-RU" w:eastAsia="ru-RU"/>
        </w:rPr>
      </w:pPr>
      <w:r w:rsidRPr="000802BE">
        <w:rPr>
          <w:rFonts w:eastAsia="Times New Roman"/>
          <w:bCs/>
          <w:iCs/>
          <w:szCs w:val="28"/>
          <w:lang w:val="ru-RU" w:eastAsia="ru-RU"/>
        </w:rPr>
        <w:t xml:space="preserve">ТОО </w:t>
      </w:r>
      <w:r w:rsidR="003C7A8D" w:rsidRPr="000802BE">
        <w:rPr>
          <w:rFonts w:eastAsia="Times New Roman"/>
          <w:bCs/>
          <w:iCs/>
          <w:szCs w:val="28"/>
          <w:lang w:val="ru-RU" w:eastAsia="ru-RU"/>
        </w:rPr>
        <w:t>«</w:t>
      </w:r>
      <w:r w:rsidRPr="000802BE">
        <w:rPr>
          <w:rFonts w:eastAsia="Times New Roman"/>
          <w:bCs/>
          <w:iCs/>
          <w:szCs w:val="28"/>
          <w:lang w:val="en-US" w:eastAsia="ru-RU"/>
        </w:rPr>
        <w:t>Rogers</w:t>
      </w:r>
      <w:r w:rsidRPr="000802BE">
        <w:rPr>
          <w:rFonts w:eastAsia="Times New Roman"/>
          <w:bCs/>
          <w:iCs/>
          <w:szCs w:val="28"/>
          <w:lang w:val="ru-RU" w:eastAsia="ru-RU"/>
        </w:rPr>
        <w:t xml:space="preserve"> </w:t>
      </w:r>
      <w:r w:rsidRPr="000802BE">
        <w:rPr>
          <w:rFonts w:eastAsia="Times New Roman"/>
          <w:bCs/>
          <w:iCs/>
          <w:szCs w:val="28"/>
          <w:lang w:val="en-US" w:eastAsia="ru-RU"/>
        </w:rPr>
        <w:t>Pharma</w:t>
      </w:r>
      <w:r w:rsidR="003C7A8D" w:rsidRPr="000802BE">
        <w:rPr>
          <w:rFonts w:eastAsia="Times New Roman"/>
          <w:bCs/>
          <w:iCs/>
          <w:szCs w:val="28"/>
          <w:lang w:val="ru-RU" w:eastAsia="ru-RU"/>
        </w:rPr>
        <w:t>»</w:t>
      </w:r>
      <w:r w:rsidRPr="000802BE">
        <w:rPr>
          <w:rFonts w:eastAsia="Times New Roman"/>
          <w:bCs/>
          <w:iCs/>
          <w:szCs w:val="28"/>
          <w:lang w:val="ru-RU" w:eastAsia="ru-RU"/>
        </w:rPr>
        <w:t xml:space="preserve">, Казахстан, 050043, г. Алматы, мкн. </w:t>
      </w:r>
      <w:proofErr w:type="spellStart"/>
      <w:r w:rsidRPr="000802BE">
        <w:rPr>
          <w:rFonts w:eastAsia="Times New Roman"/>
          <w:bCs/>
          <w:iCs/>
          <w:szCs w:val="28"/>
          <w:lang w:val="ru-RU" w:eastAsia="ru-RU"/>
        </w:rPr>
        <w:t>Мирас</w:t>
      </w:r>
      <w:proofErr w:type="spellEnd"/>
      <w:r w:rsidRPr="000802BE">
        <w:rPr>
          <w:rFonts w:eastAsia="Times New Roman"/>
          <w:bCs/>
          <w:iCs/>
          <w:szCs w:val="28"/>
          <w:lang w:val="ru-RU" w:eastAsia="ru-RU"/>
        </w:rPr>
        <w:t xml:space="preserve">, </w:t>
      </w:r>
      <w:r w:rsidR="00F62BC5" w:rsidRPr="000802BE">
        <w:rPr>
          <w:rFonts w:eastAsia="Times New Roman"/>
          <w:bCs/>
          <w:iCs/>
          <w:szCs w:val="28"/>
          <w:lang w:val="ru-RU" w:eastAsia="ru-RU"/>
        </w:rPr>
        <w:t xml:space="preserve">д.157, блок 2, </w:t>
      </w:r>
      <w:proofErr w:type="spellStart"/>
      <w:r w:rsidR="00F62BC5" w:rsidRPr="000802BE">
        <w:rPr>
          <w:rFonts w:eastAsia="Times New Roman"/>
          <w:bCs/>
          <w:iCs/>
          <w:szCs w:val="28"/>
          <w:lang w:val="ru-RU" w:eastAsia="ru-RU"/>
        </w:rPr>
        <w:t>н.п</w:t>
      </w:r>
      <w:proofErr w:type="spellEnd"/>
      <w:r w:rsidR="00F62BC5" w:rsidRPr="000802BE">
        <w:rPr>
          <w:rFonts w:eastAsia="Times New Roman"/>
          <w:bCs/>
          <w:iCs/>
          <w:szCs w:val="28"/>
          <w:lang w:val="ru-RU" w:eastAsia="ru-RU"/>
        </w:rPr>
        <w:t>. 819.</w:t>
      </w:r>
    </w:p>
    <w:p w14:paraId="230F7A43" w14:textId="77777777" w:rsidR="00CD3831" w:rsidRPr="000802BE" w:rsidRDefault="00B337DE" w:rsidP="00B337DE">
      <w:pPr>
        <w:spacing w:after="0"/>
        <w:jc w:val="left"/>
        <w:rPr>
          <w:rFonts w:eastAsia="Times New Roman"/>
          <w:bCs/>
          <w:iCs/>
          <w:szCs w:val="28"/>
          <w:lang w:val="en-US" w:eastAsia="ru-RU"/>
        </w:rPr>
      </w:pPr>
      <w:r w:rsidRPr="000802BE">
        <w:rPr>
          <w:rFonts w:eastAsia="Times New Roman"/>
          <w:bCs/>
          <w:iCs/>
          <w:szCs w:val="28"/>
          <w:lang w:val="ru-RU" w:eastAsia="ru-RU"/>
        </w:rPr>
        <w:t>Тел</w:t>
      </w:r>
      <w:r w:rsidRPr="000802BE">
        <w:rPr>
          <w:rFonts w:eastAsia="Times New Roman"/>
          <w:bCs/>
          <w:iCs/>
          <w:szCs w:val="28"/>
          <w:lang w:val="en-US" w:eastAsia="ru-RU"/>
        </w:rPr>
        <w:t xml:space="preserve">. (727) 311-81-96/97, </w:t>
      </w:r>
      <w:r w:rsidR="00C9561F" w:rsidRPr="000802BE">
        <w:rPr>
          <w:rFonts w:eastAsia="Times New Roman"/>
          <w:bCs/>
          <w:iCs/>
          <w:szCs w:val="28"/>
          <w:lang w:val="en-US" w:eastAsia="ru-RU"/>
        </w:rPr>
        <w:t>+7747991190</w:t>
      </w:r>
      <w:r w:rsidR="00CB75A7" w:rsidRPr="000802BE">
        <w:rPr>
          <w:rFonts w:eastAsia="Times New Roman"/>
          <w:bCs/>
          <w:iCs/>
          <w:szCs w:val="28"/>
          <w:lang w:val="en-US" w:eastAsia="ru-RU"/>
        </w:rPr>
        <w:t>4</w:t>
      </w:r>
      <w:r w:rsidR="00C9561F" w:rsidRPr="000802BE">
        <w:rPr>
          <w:rFonts w:eastAsia="Times New Roman"/>
          <w:bCs/>
          <w:iCs/>
          <w:szCs w:val="28"/>
          <w:lang w:val="en-US" w:eastAsia="ru-RU"/>
        </w:rPr>
        <w:t xml:space="preserve">, </w:t>
      </w:r>
    </w:p>
    <w:p w14:paraId="23D2174F" w14:textId="77777777" w:rsidR="00B337DE" w:rsidRPr="00C929FE" w:rsidRDefault="00B337DE" w:rsidP="00B337DE">
      <w:pPr>
        <w:spacing w:after="0"/>
        <w:jc w:val="left"/>
        <w:rPr>
          <w:rFonts w:eastAsia="Times New Roman"/>
          <w:bCs/>
          <w:iCs/>
          <w:szCs w:val="28"/>
          <w:lang w:val="en-US" w:eastAsia="ru-RU"/>
        </w:rPr>
      </w:pPr>
      <w:r w:rsidRPr="000802BE">
        <w:rPr>
          <w:rFonts w:eastAsia="Times New Roman"/>
          <w:bCs/>
          <w:iCs/>
          <w:szCs w:val="28"/>
          <w:lang w:val="en-US" w:eastAsia="ru-RU"/>
        </w:rPr>
        <w:t xml:space="preserve">e-mail: </w:t>
      </w:r>
      <w:hyperlink r:id="rId11" w:history="1">
        <w:r w:rsidR="00C9561F" w:rsidRPr="000802BE">
          <w:rPr>
            <w:rStyle w:val="af6"/>
            <w:rFonts w:eastAsia="Times New Roman"/>
            <w:bCs/>
            <w:iCs/>
            <w:color w:val="auto"/>
            <w:szCs w:val="28"/>
            <w:u w:val="none"/>
            <w:lang w:val="en-US" w:eastAsia="ru-RU"/>
          </w:rPr>
          <w:t>irina.volovnikova@gmail.com</w:t>
        </w:r>
      </w:hyperlink>
      <w:r w:rsidR="00C9561F" w:rsidRPr="000802BE">
        <w:rPr>
          <w:rFonts w:eastAsia="Times New Roman"/>
          <w:bCs/>
          <w:iCs/>
          <w:szCs w:val="28"/>
          <w:lang w:val="en-US" w:eastAsia="ru-RU"/>
        </w:rPr>
        <w:t>, PV@rogersgroup.in</w:t>
      </w:r>
    </w:p>
    <w:p w14:paraId="4DD509AA" w14:textId="77777777" w:rsidR="004C4239" w:rsidRPr="00C929FE" w:rsidRDefault="004C4239" w:rsidP="00B337DE">
      <w:pPr>
        <w:spacing w:after="0"/>
        <w:rPr>
          <w:rFonts w:eastAsia="Times New Roman"/>
          <w:szCs w:val="28"/>
          <w:lang w:val="en-US" w:eastAsia="es-ES"/>
        </w:rPr>
      </w:pPr>
    </w:p>
    <w:p w14:paraId="00E0A20B" w14:textId="77777777" w:rsidR="009E5FE4" w:rsidRPr="00C929FE" w:rsidRDefault="009E5FE4" w:rsidP="00B337DE">
      <w:pPr>
        <w:spacing w:after="0"/>
        <w:rPr>
          <w:rFonts w:eastAsia="Times New Roman"/>
          <w:szCs w:val="28"/>
          <w:lang w:val="en-US" w:eastAsia="es-ES"/>
        </w:rPr>
      </w:pPr>
    </w:p>
    <w:p w14:paraId="44B526F5" w14:textId="77777777" w:rsidR="00F11998" w:rsidRPr="00C929FE" w:rsidRDefault="002C4D49" w:rsidP="00B337DE">
      <w:pPr>
        <w:spacing w:after="0"/>
        <w:rPr>
          <w:rFonts w:eastAsia="Times New Roman"/>
          <w:szCs w:val="28"/>
          <w:lang w:val="en-US" w:eastAsia="es-ES"/>
        </w:rPr>
      </w:pPr>
      <w:r w:rsidRPr="00C929FE">
        <w:rPr>
          <w:rFonts w:eastAsia="Times New Roman"/>
          <w:szCs w:val="28"/>
          <w:lang w:val="en-US" w:eastAsia="es-ES"/>
        </w:rPr>
        <w:t xml:space="preserve">                                                                  </w:t>
      </w:r>
    </w:p>
    <w:p w14:paraId="74A47039" w14:textId="77777777" w:rsidR="008F2B55" w:rsidRDefault="008F2B55"/>
    <w:p w14:paraId="63724399" w14:textId="72777C6C" w:rsidR="00454DFF" w:rsidRDefault="00454DFF"/>
    <w:sectPr w:rsidR="00454DFF" w:rsidSect="00F2591D">
      <w:footerReference w:type="even" r:id="rId12"/>
      <w:footerReference w:type="default" r:id="rId13"/>
      <w:footerReference w:type="first" r:id="rId14"/>
      <w:pgSz w:w="11906" w:h="16838" w:code="9"/>
      <w:pgMar w:top="1134" w:right="1134" w:bottom="1134" w:left="1701" w:header="709" w:footer="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0D946" w14:textId="77777777" w:rsidR="00A01CA9" w:rsidRDefault="00A01CA9" w:rsidP="00F4134C">
      <w:pPr>
        <w:spacing w:after="0"/>
      </w:pPr>
      <w:r>
        <w:separator/>
      </w:r>
    </w:p>
  </w:endnote>
  <w:endnote w:type="continuationSeparator" w:id="0">
    <w:p w14:paraId="4F1FF620" w14:textId="77777777" w:rsidR="00A01CA9" w:rsidRDefault="00A01CA9" w:rsidP="00F413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utch TL">
    <w:altName w:val="Times New Roman"/>
    <w:charset w:val="BA"/>
    <w:family w:val="roman"/>
    <w:pitch w:val="variable"/>
    <w:sig w:usb0="00000001" w:usb1="5000204A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F86C0" w14:textId="77777777" w:rsidR="009D472B" w:rsidRDefault="00A01CA9"/>
  <w:p w14:paraId="39D117B5" w14:textId="77777777" w:rsidR="00454DFF" w:rsidRDefault="00A01CA9">
    <w:r>
      <w:rPr>
        <w:rFonts w:eastAsia="Times New Roman"/>
        <w:sz w:val="22"/>
        <w:lang w:val="ru-RU"/>
      </w:rPr>
      <w:t>Решение: N051252</w:t>
    </w:r>
    <w:r>
      <w:rPr>
        <w:rFonts w:eastAsia="Times New Roman"/>
        <w:sz w:val="22"/>
        <w:lang w:val="ru-RU"/>
      </w:rPr>
      <w:br/>
      <w:t>Дата решения: 21.04.2022</w:t>
    </w:r>
    <w:r>
      <w:rPr>
        <w:rFonts w:eastAsia="Times New Roman"/>
        <w:sz w:val="22"/>
        <w:lang w:val="ru-RU"/>
      </w:rPr>
      <w:br/>
      <w:t>Фамилия, имя, отчество (при его наличии) руководителя государственного органа (или уполномоченное лицо): Байсеркин Б. С.</w:t>
    </w:r>
    <w:r>
      <w:rPr>
        <w:rFonts w:eastAsia="Times New Roman"/>
        <w:sz w:val="22"/>
        <w:lang w:val="ru-RU"/>
      </w:rPr>
      <w:br/>
      <w:t>(Комитет медицинского и фармацевтического контроля Министерства здравоохранения Респ</w:t>
    </w:r>
    <w:r>
      <w:rPr>
        <w:rFonts w:eastAsia="Times New Roman"/>
        <w:sz w:val="22"/>
        <w:lang w:val="ru-RU"/>
      </w:rPr>
      <w:t>ублики Казахстан)</w:t>
    </w:r>
    <w:r>
      <w:rPr>
        <w:rFonts w:eastAsia="Times New Roman"/>
        <w:sz w:val="22"/>
        <w:lang w:val="ru-RU"/>
      </w:rPr>
      <w:br/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FBED1" w14:textId="77777777" w:rsidR="009D472B" w:rsidRDefault="00A01CA9"/>
  <w:p w14:paraId="6F9847B7" w14:textId="705470C7" w:rsidR="00454DFF" w:rsidRDefault="00454DF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485CD" w14:textId="77777777" w:rsidR="009D472B" w:rsidRDefault="00A01CA9"/>
  <w:p w14:paraId="65EDFFB5" w14:textId="5037334C" w:rsidR="00454DFF" w:rsidRDefault="00454DF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0D682" w14:textId="77777777" w:rsidR="00A01CA9" w:rsidRDefault="00A01CA9" w:rsidP="00F4134C">
      <w:pPr>
        <w:spacing w:after="0"/>
      </w:pPr>
      <w:r>
        <w:separator/>
      </w:r>
    </w:p>
  </w:footnote>
  <w:footnote w:type="continuationSeparator" w:id="0">
    <w:p w14:paraId="6B484B0E" w14:textId="77777777" w:rsidR="00A01CA9" w:rsidRDefault="00A01CA9" w:rsidP="00F4134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FA84B98"/>
    <w:lvl w:ilvl="0">
      <w:numFmt w:val="decimal"/>
      <w:lvlText w:val="*"/>
      <w:lvlJc w:val="left"/>
    </w:lvl>
  </w:abstractNum>
  <w:abstractNum w:abstractNumId="1" w15:restartNumberingAfterBreak="0">
    <w:nsid w:val="1028095A"/>
    <w:multiLevelType w:val="hybridMultilevel"/>
    <w:tmpl w:val="0634446E"/>
    <w:lvl w:ilvl="0" w:tplc="50AC645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11D0F"/>
    <w:multiLevelType w:val="hybridMultilevel"/>
    <w:tmpl w:val="F7F8ADF0"/>
    <w:lvl w:ilvl="0" w:tplc="0AE8E1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406AF"/>
    <w:multiLevelType w:val="hybridMultilevel"/>
    <w:tmpl w:val="0FB2806C"/>
    <w:lvl w:ilvl="0" w:tplc="0AE8E1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A4E26"/>
    <w:multiLevelType w:val="hybridMultilevel"/>
    <w:tmpl w:val="A89E59A0"/>
    <w:lvl w:ilvl="0" w:tplc="0AE8E1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6049F"/>
    <w:multiLevelType w:val="hybridMultilevel"/>
    <w:tmpl w:val="F3D854AC"/>
    <w:lvl w:ilvl="0" w:tplc="9A0ADC9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45F33"/>
    <w:multiLevelType w:val="hybridMultilevel"/>
    <w:tmpl w:val="CDEC616C"/>
    <w:lvl w:ilvl="0" w:tplc="F59E48C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pacing w:val="0"/>
        <w:w w:val="100"/>
        <w:position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12885"/>
    <w:multiLevelType w:val="hybridMultilevel"/>
    <w:tmpl w:val="67606342"/>
    <w:lvl w:ilvl="0" w:tplc="F59E48C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pacing w:val="0"/>
        <w:w w:val="100"/>
        <w:position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523376"/>
    <w:multiLevelType w:val="hybridMultilevel"/>
    <w:tmpl w:val="D1702E0C"/>
    <w:lvl w:ilvl="0" w:tplc="F59E48C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pacing w:val="0"/>
        <w:w w:val="100"/>
        <w:position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2130EF"/>
    <w:multiLevelType w:val="multilevel"/>
    <w:tmpl w:val="A154B4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3277612"/>
    <w:multiLevelType w:val="hybridMultilevel"/>
    <w:tmpl w:val="B3B253E0"/>
    <w:lvl w:ilvl="0" w:tplc="692C334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0A0A"/>
    <w:multiLevelType w:val="hybridMultilevel"/>
    <w:tmpl w:val="5D3C353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1E16C4"/>
    <w:multiLevelType w:val="hybridMultilevel"/>
    <w:tmpl w:val="CDEA4674"/>
    <w:lvl w:ilvl="0" w:tplc="5014744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81064B"/>
    <w:multiLevelType w:val="hybridMultilevel"/>
    <w:tmpl w:val="5562EE2E"/>
    <w:lvl w:ilvl="0" w:tplc="50AC645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33DD4"/>
    <w:multiLevelType w:val="hybridMultilevel"/>
    <w:tmpl w:val="4A6ED7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CD0A9F"/>
    <w:multiLevelType w:val="hybridMultilevel"/>
    <w:tmpl w:val="9886EE7C"/>
    <w:lvl w:ilvl="0" w:tplc="50AC645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1C7A6C"/>
    <w:multiLevelType w:val="hybridMultilevel"/>
    <w:tmpl w:val="8B2C9E8E"/>
    <w:lvl w:ilvl="0" w:tplc="5498CE7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w w:val="10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65293D"/>
    <w:multiLevelType w:val="hybridMultilevel"/>
    <w:tmpl w:val="864A5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233B48"/>
    <w:multiLevelType w:val="hybridMultilevel"/>
    <w:tmpl w:val="232EF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E83697"/>
    <w:multiLevelType w:val="hybridMultilevel"/>
    <w:tmpl w:val="A146A95C"/>
    <w:lvl w:ilvl="0" w:tplc="05DC46E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9"/>
  </w:num>
  <w:num w:numId="4">
    <w:abstractNumId w:val="17"/>
  </w:num>
  <w:num w:numId="5">
    <w:abstractNumId w:val="19"/>
  </w:num>
  <w:num w:numId="6">
    <w:abstractNumId w:val="1"/>
  </w:num>
  <w:num w:numId="7">
    <w:abstractNumId w:val="16"/>
  </w:num>
  <w:num w:numId="8">
    <w:abstractNumId w:val="13"/>
  </w:num>
  <w:num w:numId="9">
    <w:abstractNumId w:val="6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2"/>
  </w:num>
  <w:num w:numId="12">
    <w:abstractNumId w:val="8"/>
  </w:num>
  <w:num w:numId="13">
    <w:abstractNumId w:val="7"/>
  </w:num>
  <w:num w:numId="14">
    <w:abstractNumId w:val="10"/>
  </w:num>
  <w:num w:numId="15">
    <w:abstractNumId w:val="4"/>
  </w:num>
  <w:num w:numId="16">
    <w:abstractNumId w:val="3"/>
  </w:num>
  <w:num w:numId="17">
    <w:abstractNumId w:val="14"/>
  </w:num>
  <w:num w:numId="18">
    <w:abstractNumId w:val="5"/>
  </w:num>
  <w:num w:numId="19">
    <w:abstractNumId w:val="1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activeWritingStyle w:appName="MSWord" w:lang="lv-LV" w:vendorID="71" w:dllVersion="512" w:checkStyle="1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3946"/>
    <w:rsid w:val="00000FBA"/>
    <w:rsid w:val="00001D23"/>
    <w:rsid w:val="00002754"/>
    <w:rsid w:val="00002867"/>
    <w:rsid w:val="00003CC7"/>
    <w:rsid w:val="00007674"/>
    <w:rsid w:val="000076C6"/>
    <w:rsid w:val="00007DD0"/>
    <w:rsid w:val="00014545"/>
    <w:rsid w:val="00016456"/>
    <w:rsid w:val="00023235"/>
    <w:rsid w:val="00025353"/>
    <w:rsid w:val="0002682A"/>
    <w:rsid w:val="00027679"/>
    <w:rsid w:val="00030B01"/>
    <w:rsid w:val="00032105"/>
    <w:rsid w:val="00032743"/>
    <w:rsid w:val="00034774"/>
    <w:rsid w:val="00034E6A"/>
    <w:rsid w:val="00034EF6"/>
    <w:rsid w:val="00037666"/>
    <w:rsid w:val="0003775F"/>
    <w:rsid w:val="00041DE2"/>
    <w:rsid w:val="00042E73"/>
    <w:rsid w:val="00043EF1"/>
    <w:rsid w:val="000467CA"/>
    <w:rsid w:val="000472E0"/>
    <w:rsid w:val="0005365D"/>
    <w:rsid w:val="0005500A"/>
    <w:rsid w:val="00055EDC"/>
    <w:rsid w:val="0005795A"/>
    <w:rsid w:val="00062F63"/>
    <w:rsid w:val="00064395"/>
    <w:rsid w:val="00067841"/>
    <w:rsid w:val="00075990"/>
    <w:rsid w:val="000802BE"/>
    <w:rsid w:val="0008113A"/>
    <w:rsid w:val="0008165B"/>
    <w:rsid w:val="00083A1B"/>
    <w:rsid w:val="00083FA0"/>
    <w:rsid w:val="00085CEC"/>
    <w:rsid w:val="0009014D"/>
    <w:rsid w:val="00092524"/>
    <w:rsid w:val="00092945"/>
    <w:rsid w:val="0009308D"/>
    <w:rsid w:val="00094EB4"/>
    <w:rsid w:val="000A02AE"/>
    <w:rsid w:val="000A1E4D"/>
    <w:rsid w:val="000A2A71"/>
    <w:rsid w:val="000A2B1A"/>
    <w:rsid w:val="000A3D4A"/>
    <w:rsid w:val="000A427F"/>
    <w:rsid w:val="000A568C"/>
    <w:rsid w:val="000A5883"/>
    <w:rsid w:val="000A5AF2"/>
    <w:rsid w:val="000A696C"/>
    <w:rsid w:val="000A6D85"/>
    <w:rsid w:val="000A74CE"/>
    <w:rsid w:val="000A7E18"/>
    <w:rsid w:val="000B0D82"/>
    <w:rsid w:val="000B7D10"/>
    <w:rsid w:val="000C0744"/>
    <w:rsid w:val="000C406A"/>
    <w:rsid w:val="000C4F3C"/>
    <w:rsid w:val="000C5DD9"/>
    <w:rsid w:val="000C7952"/>
    <w:rsid w:val="000D0A51"/>
    <w:rsid w:val="000D0E93"/>
    <w:rsid w:val="000D2265"/>
    <w:rsid w:val="000D34DA"/>
    <w:rsid w:val="000E2A8B"/>
    <w:rsid w:val="000E2B2D"/>
    <w:rsid w:val="000E3518"/>
    <w:rsid w:val="000E481C"/>
    <w:rsid w:val="000E4C13"/>
    <w:rsid w:val="000E776D"/>
    <w:rsid w:val="000E7E2E"/>
    <w:rsid w:val="000F07B2"/>
    <w:rsid w:val="000F09D6"/>
    <w:rsid w:val="000F36C1"/>
    <w:rsid w:val="000F5B3B"/>
    <w:rsid w:val="00100E9D"/>
    <w:rsid w:val="0010462E"/>
    <w:rsid w:val="00104762"/>
    <w:rsid w:val="0010666F"/>
    <w:rsid w:val="00110457"/>
    <w:rsid w:val="0011148C"/>
    <w:rsid w:val="00111765"/>
    <w:rsid w:val="00111C79"/>
    <w:rsid w:val="001127A2"/>
    <w:rsid w:val="001151FB"/>
    <w:rsid w:val="00122E4F"/>
    <w:rsid w:val="00123D41"/>
    <w:rsid w:val="00124D66"/>
    <w:rsid w:val="00130B10"/>
    <w:rsid w:val="00131E89"/>
    <w:rsid w:val="001320D7"/>
    <w:rsid w:val="00133565"/>
    <w:rsid w:val="0013591E"/>
    <w:rsid w:val="001423A7"/>
    <w:rsid w:val="00142FB4"/>
    <w:rsid w:val="0014409F"/>
    <w:rsid w:val="00144123"/>
    <w:rsid w:val="0014429A"/>
    <w:rsid w:val="00145B6D"/>
    <w:rsid w:val="00146B0E"/>
    <w:rsid w:val="00147F3A"/>
    <w:rsid w:val="001519FE"/>
    <w:rsid w:val="0015249F"/>
    <w:rsid w:val="00152E82"/>
    <w:rsid w:val="00156D73"/>
    <w:rsid w:val="00160230"/>
    <w:rsid w:val="00164811"/>
    <w:rsid w:val="001668E7"/>
    <w:rsid w:val="0016699D"/>
    <w:rsid w:val="001725F5"/>
    <w:rsid w:val="0017282D"/>
    <w:rsid w:val="001739A5"/>
    <w:rsid w:val="00174472"/>
    <w:rsid w:val="00174EF2"/>
    <w:rsid w:val="00175A35"/>
    <w:rsid w:val="00175DBC"/>
    <w:rsid w:val="00177CFA"/>
    <w:rsid w:val="001804BF"/>
    <w:rsid w:val="00181405"/>
    <w:rsid w:val="0018177B"/>
    <w:rsid w:val="001820AA"/>
    <w:rsid w:val="00184665"/>
    <w:rsid w:val="00187469"/>
    <w:rsid w:val="001874C6"/>
    <w:rsid w:val="00190E09"/>
    <w:rsid w:val="00193F25"/>
    <w:rsid w:val="0019439C"/>
    <w:rsid w:val="00194FB3"/>
    <w:rsid w:val="00195490"/>
    <w:rsid w:val="001977F5"/>
    <w:rsid w:val="001A089F"/>
    <w:rsid w:val="001A221E"/>
    <w:rsid w:val="001A5D38"/>
    <w:rsid w:val="001A71C7"/>
    <w:rsid w:val="001A7F95"/>
    <w:rsid w:val="001B024A"/>
    <w:rsid w:val="001B135F"/>
    <w:rsid w:val="001B5C52"/>
    <w:rsid w:val="001B6169"/>
    <w:rsid w:val="001B694D"/>
    <w:rsid w:val="001B7583"/>
    <w:rsid w:val="001C05E1"/>
    <w:rsid w:val="001C206D"/>
    <w:rsid w:val="001C23D6"/>
    <w:rsid w:val="001C2470"/>
    <w:rsid w:val="001C3CD8"/>
    <w:rsid w:val="001C3FB0"/>
    <w:rsid w:val="001C4D79"/>
    <w:rsid w:val="001C4F6A"/>
    <w:rsid w:val="001C57DC"/>
    <w:rsid w:val="001C582F"/>
    <w:rsid w:val="001D03A3"/>
    <w:rsid w:val="001D2462"/>
    <w:rsid w:val="001D3105"/>
    <w:rsid w:val="001D4051"/>
    <w:rsid w:val="001D70F9"/>
    <w:rsid w:val="001E193B"/>
    <w:rsid w:val="001E1ADE"/>
    <w:rsid w:val="001E3C91"/>
    <w:rsid w:val="001E7A02"/>
    <w:rsid w:val="001F0F08"/>
    <w:rsid w:val="001F60C1"/>
    <w:rsid w:val="001F6F04"/>
    <w:rsid w:val="00200DEE"/>
    <w:rsid w:val="002019BD"/>
    <w:rsid w:val="00201DEC"/>
    <w:rsid w:val="0020227D"/>
    <w:rsid w:val="00204707"/>
    <w:rsid w:val="0020525E"/>
    <w:rsid w:val="00205527"/>
    <w:rsid w:val="00205916"/>
    <w:rsid w:val="00206BD9"/>
    <w:rsid w:val="0021002B"/>
    <w:rsid w:val="00211A58"/>
    <w:rsid w:val="00211B84"/>
    <w:rsid w:val="00213282"/>
    <w:rsid w:val="00216572"/>
    <w:rsid w:val="002200EF"/>
    <w:rsid w:val="0022234C"/>
    <w:rsid w:val="00222B6D"/>
    <w:rsid w:val="0022319D"/>
    <w:rsid w:val="00227914"/>
    <w:rsid w:val="002340A7"/>
    <w:rsid w:val="00234992"/>
    <w:rsid w:val="002356B8"/>
    <w:rsid w:val="00235792"/>
    <w:rsid w:val="002378EC"/>
    <w:rsid w:val="00241691"/>
    <w:rsid w:val="00241B83"/>
    <w:rsid w:val="00250358"/>
    <w:rsid w:val="002539D6"/>
    <w:rsid w:val="00262560"/>
    <w:rsid w:val="00267859"/>
    <w:rsid w:val="00267D52"/>
    <w:rsid w:val="0027173D"/>
    <w:rsid w:val="002754F3"/>
    <w:rsid w:val="0027616C"/>
    <w:rsid w:val="00276B7F"/>
    <w:rsid w:val="00284711"/>
    <w:rsid w:val="00284CC8"/>
    <w:rsid w:val="0028593D"/>
    <w:rsid w:val="00286093"/>
    <w:rsid w:val="00287C29"/>
    <w:rsid w:val="00293999"/>
    <w:rsid w:val="00293CB6"/>
    <w:rsid w:val="0029473E"/>
    <w:rsid w:val="00294E01"/>
    <w:rsid w:val="00296D4C"/>
    <w:rsid w:val="002A63BD"/>
    <w:rsid w:val="002A77B4"/>
    <w:rsid w:val="002B011F"/>
    <w:rsid w:val="002B1542"/>
    <w:rsid w:val="002B589A"/>
    <w:rsid w:val="002B75FD"/>
    <w:rsid w:val="002C158E"/>
    <w:rsid w:val="002C328A"/>
    <w:rsid w:val="002C4D49"/>
    <w:rsid w:val="002C4F71"/>
    <w:rsid w:val="002C61A8"/>
    <w:rsid w:val="002C71F8"/>
    <w:rsid w:val="002D05C1"/>
    <w:rsid w:val="002D18C7"/>
    <w:rsid w:val="002D19ED"/>
    <w:rsid w:val="002D2842"/>
    <w:rsid w:val="002D2858"/>
    <w:rsid w:val="002D3550"/>
    <w:rsid w:val="002D51A9"/>
    <w:rsid w:val="002D5A79"/>
    <w:rsid w:val="002D6039"/>
    <w:rsid w:val="002D76FC"/>
    <w:rsid w:val="002E0E61"/>
    <w:rsid w:val="002E13F3"/>
    <w:rsid w:val="002E329E"/>
    <w:rsid w:val="002E51BB"/>
    <w:rsid w:val="002E6397"/>
    <w:rsid w:val="002F06D9"/>
    <w:rsid w:val="002F0E64"/>
    <w:rsid w:val="003011ED"/>
    <w:rsid w:val="00301270"/>
    <w:rsid w:val="00303CC8"/>
    <w:rsid w:val="00304DCA"/>
    <w:rsid w:val="00306C26"/>
    <w:rsid w:val="00313B29"/>
    <w:rsid w:val="003169C6"/>
    <w:rsid w:val="00321327"/>
    <w:rsid w:val="0032324A"/>
    <w:rsid w:val="00325544"/>
    <w:rsid w:val="0032763C"/>
    <w:rsid w:val="00336759"/>
    <w:rsid w:val="00343457"/>
    <w:rsid w:val="00343701"/>
    <w:rsid w:val="003440EC"/>
    <w:rsid w:val="0034692B"/>
    <w:rsid w:val="00347C1E"/>
    <w:rsid w:val="00350B03"/>
    <w:rsid w:val="003529CC"/>
    <w:rsid w:val="00355E8E"/>
    <w:rsid w:val="00356CAB"/>
    <w:rsid w:val="00364D9D"/>
    <w:rsid w:val="00365EC4"/>
    <w:rsid w:val="003670C7"/>
    <w:rsid w:val="00371441"/>
    <w:rsid w:val="00375865"/>
    <w:rsid w:val="00380E2D"/>
    <w:rsid w:val="00381685"/>
    <w:rsid w:val="00384290"/>
    <w:rsid w:val="00384BD6"/>
    <w:rsid w:val="00385B9C"/>
    <w:rsid w:val="00386494"/>
    <w:rsid w:val="00386E3A"/>
    <w:rsid w:val="00387190"/>
    <w:rsid w:val="003905AD"/>
    <w:rsid w:val="00391CC3"/>
    <w:rsid w:val="00392984"/>
    <w:rsid w:val="00393D30"/>
    <w:rsid w:val="003A0CE6"/>
    <w:rsid w:val="003A2D1B"/>
    <w:rsid w:val="003A382F"/>
    <w:rsid w:val="003A38BC"/>
    <w:rsid w:val="003A7631"/>
    <w:rsid w:val="003B116F"/>
    <w:rsid w:val="003B14FD"/>
    <w:rsid w:val="003B5456"/>
    <w:rsid w:val="003C137A"/>
    <w:rsid w:val="003C296C"/>
    <w:rsid w:val="003C30DA"/>
    <w:rsid w:val="003C3C1F"/>
    <w:rsid w:val="003C45F5"/>
    <w:rsid w:val="003C5C25"/>
    <w:rsid w:val="003C7A8D"/>
    <w:rsid w:val="003D0A25"/>
    <w:rsid w:val="003D1003"/>
    <w:rsid w:val="003D2D2A"/>
    <w:rsid w:val="003D2D39"/>
    <w:rsid w:val="003D4D5F"/>
    <w:rsid w:val="003E182A"/>
    <w:rsid w:val="003E57C7"/>
    <w:rsid w:val="003E589D"/>
    <w:rsid w:val="003E5A9D"/>
    <w:rsid w:val="003E68C7"/>
    <w:rsid w:val="003E7247"/>
    <w:rsid w:val="003F080A"/>
    <w:rsid w:val="003F6CA7"/>
    <w:rsid w:val="003F790B"/>
    <w:rsid w:val="00400F24"/>
    <w:rsid w:val="0040350C"/>
    <w:rsid w:val="00403F32"/>
    <w:rsid w:val="004056CA"/>
    <w:rsid w:val="00406519"/>
    <w:rsid w:val="0040697B"/>
    <w:rsid w:val="004072EA"/>
    <w:rsid w:val="00424261"/>
    <w:rsid w:val="00425208"/>
    <w:rsid w:val="00425C37"/>
    <w:rsid w:val="004303F7"/>
    <w:rsid w:val="00437751"/>
    <w:rsid w:val="00440819"/>
    <w:rsid w:val="00445935"/>
    <w:rsid w:val="0045046C"/>
    <w:rsid w:val="0045356E"/>
    <w:rsid w:val="00453D71"/>
    <w:rsid w:val="00454DFF"/>
    <w:rsid w:val="0045523A"/>
    <w:rsid w:val="0045529B"/>
    <w:rsid w:val="004568C4"/>
    <w:rsid w:val="00457EA5"/>
    <w:rsid w:val="00464919"/>
    <w:rsid w:val="00465A49"/>
    <w:rsid w:val="0047022D"/>
    <w:rsid w:val="004703F7"/>
    <w:rsid w:val="004737B0"/>
    <w:rsid w:val="00475F7F"/>
    <w:rsid w:val="00476D4A"/>
    <w:rsid w:val="00477336"/>
    <w:rsid w:val="00477571"/>
    <w:rsid w:val="004800C8"/>
    <w:rsid w:val="0048356D"/>
    <w:rsid w:val="00483ABB"/>
    <w:rsid w:val="00494A90"/>
    <w:rsid w:val="00496E8B"/>
    <w:rsid w:val="00497463"/>
    <w:rsid w:val="004A06DD"/>
    <w:rsid w:val="004A1928"/>
    <w:rsid w:val="004A7CA7"/>
    <w:rsid w:val="004B4319"/>
    <w:rsid w:val="004C0141"/>
    <w:rsid w:val="004C3533"/>
    <w:rsid w:val="004C37BE"/>
    <w:rsid w:val="004C3D2F"/>
    <w:rsid w:val="004C4239"/>
    <w:rsid w:val="004C7029"/>
    <w:rsid w:val="004D1F49"/>
    <w:rsid w:val="004D3946"/>
    <w:rsid w:val="004D4A00"/>
    <w:rsid w:val="004D6D19"/>
    <w:rsid w:val="004E18D3"/>
    <w:rsid w:val="004E2936"/>
    <w:rsid w:val="004E3368"/>
    <w:rsid w:val="004E45F8"/>
    <w:rsid w:val="004E59D0"/>
    <w:rsid w:val="004E6672"/>
    <w:rsid w:val="004F0B52"/>
    <w:rsid w:val="004F27E1"/>
    <w:rsid w:val="004F44C7"/>
    <w:rsid w:val="004F52DC"/>
    <w:rsid w:val="004F5FCD"/>
    <w:rsid w:val="004F6933"/>
    <w:rsid w:val="00500B25"/>
    <w:rsid w:val="0050572E"/>
    <w:rsid w:val="005059A2"/>
    <w:rsid w:val="005078C9"/>
    <w:rsid w:val="00510A7E"/>
    <w:rsid w:val="005116FD"/>
    <w:rsid w:val="00512043"/>
    <w:rsid w:val="005141BC"/>
    <w:rsid w:val="00514788"/>
    <w:rsid w:val="0051704F"/>
    <w:rsid w:val="005176CA"/>
    <w:rsid w:val="00520E84"/>
    <w:rsid w:val="00522EC7"/>
    <w:rsid w:val="00522FA6"/>
    <w:rsid w:val="00524077"/>
    <w:rsid w:val="005241EA"/>
    <w:rsid w:val="005250D6"/>
    <w:rsid w:val="00530E21"/>
    <w:rsid w:val="0053268D"/>
    <w:rsid w:val="005419CB"/>
    <w:rsid w:val="00542582"/>
    <w:rsid w:val="005463FF"/>
    <w:rsid w:val="0055421B"/>
    <w:rsid w:val="00561965"/>
    <w:rsid w:val="00563080"/>
    <w:rsid w:val="0056341F"/>
    <w:rsid w:val="00565BB5"/>
    <w:rsid w:val="0056693B"/>
    <w:rsid w:val="00566DF2"/>
    <w:rsid w:val="00567EA7"/>
    <w:rsid w:val="00570977"/>
    <w:rsid w:val="00570E9B"/>
    <w:rsid w:val="00570FF2"/>
    <w:rsid w:val="00571A70"/>
    <w:rsid w:val="0057471D"/>
    <w:rsid w:val="00576B7D"/>
    <w:rsid w:val="00576EF1"/>
    <w:rsid w:val="00583420"/>
    <w:rsid w:val="00583B2C"/>
    <w:rsid w:val="005840D1"/>
    <w:rsid w:val="00585756"/>
    <w:rsid w:val="00586920"/>
    <w:rsid w:val="00591CC5"/>
    <w:rsid w:val="005946A1"/>
    <w:rsid w:val="005963C8"/>
    <w:rsid w:val="005A0E5E"/>
    <w:rsid w:val="005A1374"/>
    <w:rsid w:val="005A32FD"/>
    <w:rsid w:val="005A4BDE"/>
    <w:rsid w:val="005A5732"/>
    <w:rsid w:val="005A6FDF"/>
    <w:rsid w:val="005A763C"/>
    <w:rsid w:val="005A76F8"/>
    <w:rsid w:val="005A7F19"/>
    <w:rsid w:val="005B5AFD"/>
    <w:rsid w:val="005B7A6D"/>
    <w:rsid w:val="005C5613"/>
    <w:rsid w:val="005D3942"/>
    <w:rsid w:val="005D5B5A"/>
    <w:rsid w:val="005D6C31"/>
    <w:rsid w:val="005E4045"/>
    <w:rsid w:val="005E4E9F"/>
    <w:rsid w:val="005E5D84"/>
    <w:rsid w:val="005F1020"/>
    <w:rsid w:val="005F2B67"/>
    <w:rsid w:val="005F7C07"/>
    <w:rsid w:val="00601C0B"/>
    <w:rsid w:val="006024A9"/>
    <w:rsid w:val="00602F0F"/>
    <w:rsid w:val="006065DC"/>
    <w:rsid w:val="006118EE"/>
    <w:rsid w:val="00613310"/>
    <w:rsid w:val="00620E1A"/>
    <w:rsid w:val="006217A3"/>
    <w:rsid w:val="006227AD"/>
    <w:rsid w:val="00623FD5"/>
    <w:rsid w:val="006261E5"/>
    <w:rsid w:val="006331BA"/>
    <w:rsid w:val="00633E7A"/>
    <w:rsid w:val="00634DAC"/>
    <w:rsid w:val="00635FCD"/>
    <w:rsid w:val="00640666"/>
    <w:rsid w:val="00640A77"/>
    <w:rsid w:val="0064103A"/>
    <w:rsid w:val="00641D3A"/>
    <w:rsid w:val="0064473C"/>
    <w:rsid w:val="00647E40"/>
    <w:rsid w:val="006546D1"/>
    <w:rsid w:val="00656373"/>
    <w:rsid w:val="00656A0A"/>
    <w:rsid w:val="00656FA2"/>
    <w:rsid w:val="00657991"/>
    <w:rsid w:val="0066081C"/>
    <w:rsid w:val="006608CF"/>
    <w:rsid w:val="0066170A"/>
    <w:rsid w:val="006619E4"/>
    <w:rsid w:val="00663282"/>
    <w:rsid w:val="00663C5E"/>
    <w:rsid w:val="00664F1A"/>
    <w:rsid w:val="00666650"/>
    <w:rsid w:val="006669F7"/>
    <w:rsid w:val="00667651"/>
    <w:rsid w:val="00667AA5"/>
    <w:rsid w:val="00667C7A"/>
    <w:rsid w:val="00670164"/>
    <w:rsid w:val="0067080F"/>
    <w:rsid w:val="00670B66"/>
    <w:rsid w:val="00672AF8"/>
    <w:rsid w:val="00673428"/>
    <w:rsid w:val="006734CE"/>
    <w:rsid w:val="00674039"/>
    <w:rsid w:val="006772E2"/>
    <w:rsid w:val="00684F6D"/>
    <w:rsid w:val="006855B7"/>
    <w:rsid w:val="00685DF7"/>
    <w:rsid w:val="006906D9"/>
    <w:rsid w:val="006910A6"/>
    <w:rsid w:val="00691F45"/>
    <w:rsid w:val="006931D8"/>
    <w:rsid w:val="006940A8"/>
    <w:rsid w:val="006969B4"/>
    <w:rsid w:val="00697054"/>
    <w:rsid w:val="0069722D"/>
    <w:rsid w:val="006A035A"/>
    <w:rsid w:val="006A52D8"/>
    <w:rsid w:val="006A7FD5"/>
    <w:rsid w:val="006B1497"/>
    <w:rsid w:val="006B161D"/>
    <w:rsid w:val="006B1C26"/>
    <w:rsid w:val="006B5CED"/>
    <w:rsid w:val="006B6DC0"/>
    <w:rsid w:val="006B778B"/>
    <w:rsid w:val="006C24A7"/>
    <w:rsid w:val="006C2FAD"/>
    <w:rsid w:val="006C3A94"/>
    <w:rsid w:val="006C62A6"/>
    <w:rsid w:val="006C6903"/>
    <w:rsid w:val="006D2446"/>
    <w:rsid w:val="006D6217"/>
    <w:rsid w:val="006D7F16"/>
    <w:rsid w:val="006E0A1C"/>
    <w:rsid w:val="006E1920"/>
    <w:rsid w:val="006E3C0F"/>
    <w:rsid w:val="006F2FB0"/>
    <w:rsid w:val="006F304B"/>
    <w:rsid w:val="006F3849"/>
    <w:rsid w:val="006F3D01"/>
    <w:rsid w:val="006F54F1"/>
    <w:rsid w:val="006F6493"/>
    <w:rsid w:val="00700189"/>
    <w:rsid w:val="00700495"/>
    <w:rsid w:val="00704B40"/>
    <w:rsid w:val="00706A5F"/>
    <w:rsid w:val="00711E22"/>
    <w:rsid w:val="00720804"/>
    <w:rsid w:val="00720D24"/>
    <w:rsid w:val="00721C3C"/>
    <w:rsid w:val="0072294E"/>
    <w:rsid w:val="00725072"/>
    <w:rsid w:val="007278BD"/>
    <w:rsid w:val="00730E90"/>
    <w:rsid w:val="00732614"/>
    <w:rsid w:val="0073377A"/>
    <w:rsid w:val="0073498E"/>
    <w:rsid w:val="00735844"/>
    <w:rsid w:val="007364B1"/>
    <w:rsid w:val="00737016"/>
    <w:rsid w:val="00740119"/>
    <w:rsid w:val="00742D93"/>
    <w:rsid w:val="00744778"/>
    <w:rsid w:val="007506A0"/>
    <w:rsid w:val="007510AC"/>
    <w:rsid w:val="00751329"/>
    <w:rsid w:val="00751C14"/>
    <w:rsid w:val="00752736"/>
    <w:rsid w:val="00752E29"/>
    <w:rsid w:val="00754C86"/>
    <w:rsid w:val="00757F6B"/>
    <w:rsid w:val="007603EF"/>
    <w:rsid w:val="00761E83"/>
    <w:rsid w:val="007621B1"/>
    <w:rsid w:val="00766F43"/>
    <w:rsid w:val="00771B68"/>
    <w:rsid w:val="00775FA8"/>
    <w:rsid w:val="007819F1"/>
    <w:rsid w:val="007918B2"/>
    <w:rsid w:val="00791E2E"/>
    <w:rsid w:val="00793643"/>
    <w:rsid w:val="00795B8B"/>
    <w:rsid w:val="00796335"/>
    <w:rsid w:val="00797F81"/>
    <w:rsid w:val="007A14A3"/>
    <w:rsid w:val="007A21B2"/>
    <w:rsid w:val="007A2DC5"/>
    <w:rsid w:val="007A32AD"/>
    <w:rsid w:val="007A3581"/>
    <w:rsid w:val="007A35B2"/>
    <w:rsid w:val="007A3D08"/>
    <w:rsid w:val="007B4AB0"/>
    <w:rsid w:val="007B54E4"/>
    <w:rsid w:val="007B7BB3"/>
    <w:rsid w:val="007C4420"/>
    <w:rsid w:val="007C66E6"/>
    <w:rsid w:val="007D06F9"/>
    <w:rsid w:val="007D2541"/>
    <w:rsid w:val="007D269D"/>
    <w:rsid w:val="007D2CEE"/>
    <w:rsid w:val="007D3164"/>
    <w:rsid w:val="007D33E1"/>
    <w:rsid w:val="007D3950"/>
    <w:rsid w:val="007E1E16"/>
    <w:rsid w:val="007E3A7E"/>
    <w:rsid w:val="007E480B"/>
    <w:rsid w:val="007E76E2"/>
    <w:rsid w:val="007F01C4"/>
    <w:rsid w:val="007F0D2F"/>
    <w:rsid w:val="007F2F8D"/>
    <w:rsid w:val="007F30DE"/>
    <w:rsid w:val="007F3AA1"/>
    <w:rsid w:val="007F4490"/>
    <w:rsid w:val="007F6D93"/>
    <w:rsid w:val="007F6E3D"/>
    <w:rsid w:val="0080008F"/>
    <w:rsid w:val="00800F50"/>
    <w:rsid w:val="00802897"/>
    <w:rsid w:val="00807988"/>
    <w:rsid w:val="0081221A"/>
    <w:rsid w:val="008153C9"/>
    <w:rsid w:val="00815933"/>
    <w:rsid w:val="008212CE"/>
    <w:rsid w:val="00823613"/>
    <w:rsid w:val="00823EF7"/>
    <w:rsid w:val="00826F77"/>
    <w:rsid w:val="00827D49"/>
    <w:rsid w:val="00831595"/>
    <w:rsid w:val="00834342"/>
    <w:rsid w:val="00834839"/>
    <w:rsid w:val="008360F7"/>
    <w:rsid w:val="0083745E"/>
    <w:rsid w:val="0084013F"/>
    <w:rsid w:val="008436B6"/>
    <w:rsid w:val="00844CC0"/>
    <w:rsid w:val="00847902"/>
    <w:rsid w:val="00850BAE"/>
    <w:rsid w:val="0085124A"/>
    <w:rsid w:val="008525DC"/>
    <w:rsid w:val="00854C5D"/>
    <w:rsid w:val="00855969"/>
    <w:rsid w:val="008610F1"/>
    <w:rsid w:val="0086150E"/>
    <w:rsid w:val="00865C18"/>
    <w:rsid w:val="00866C99"/>
    <w:rsid w:val="00867099"/>
    <w:rsid w:val="0087081A"/>
    <w:rsid w:val="008710C8"/>
    <w:rsid w:val="008745D1"/>
    <w:rsid w:val="00875465"/>
    <w:rsid w:val="00875F8A"/>
    <w:rsid w:val="008809E7"/>
    <w:rsid w:val="0088285A"/>
    <w:rsid w:val="00884854"/>
    <w:rsid w:val="00885AF9"/>
    <w:rsid w:val="00886D92"/>
    <w:rsid w:val="00887D45"/>
    <w:rsid w:val="008902BE"/>
    <w:rsid w:val="00892201"/>
    <w:rsid w:val="00893570"/>
    <w:rsid w:val="00894CFA"/>
    <w:rsid w:val="00894F2B"/>
    <w:rsid w:val="00895783"/>
    <w:rsid w:val="008962AE"/>
    <w:rsid w:val="00896D3C"/>
    <w:rsid w:val="0089784E"/>
    <w:rsid w:val="008A2B8A"/>
    <w:rsid w:val="008A34FC"/>
    <w:rsid w:val="008A3603"/>
    <w:rsid w:val="008A37AA"/>
    <w:rsid w:val="008A3FC3"/>
    <w:rsid w:val="008A4456"/>
    <w:rsid w:val="008A6307"/>
    <w:rsid w:val="008A71EA"/>
    <w:rsid w:val="008A74F8"/>
    <w:rsid w:val="008A7983"/>
    <w:rsid w:val="008B064C"/>
    <w:rsid w:val="008B15C7"/>
    <w:rsid w:val="008B400D"/>
    <w:rsid w:val="008B4978"/>
    <w:rsid w:val="008B4E1A"/>
    <w:rsid w:val="008B506C"/>
    <w:rsid w:val="008B5F4F"/>
    <w:rsid w:val="008C0056"/>
    <w:rsid w:val="008C0D3F"/>
    <w:rsid w:val="008C16CF"/>
    <w:rsid w:val="008C2591"/>
    <w:rsid w:val="008C2D68"/>
    <w:rsid w:val="008C4A8C"/>
    <w:rsid w:val="008C5E4B"/>
    <w:rsid w:val="008C6729"/>
    <w:rsid w:val="008D127E"/>
    <w:rsid w:val="008D5E5B"/>
    <w:rsid w:val="008E0E8B"/>
    <w:rsid w:val="008E15D6"/>
    <w:rsid w:val="008F138D"/>
    <w:rsid w:val="008F2573"/>
    <w:rsid w:val="008F2B55"/>
    <w:rsid w:val="008F3027"/>
    <w:rsid w:val="008F3B15"/>
    <w:rsid w:val="008F7E0E"/>
    <w:rsid w:val="009008D8"/>
    <w:rsid w:val="00900E2E"/>
    <w:rsid w:val="00903089"/>
    <w:rsid w:val="00903F15"/>
    <w:rsid w:val="009128B1"/>
    <w:rsid w:val="00914F11"/>
    <w:rsid w:val="0091636C"/>
    <w:rsid w:val="00916641"/>
    <w:rsid w:val="00917469"/>
    <w:rsid w:val="00920E57"/>
    <w:rsid w:val="00924969"/>
    <w:rsid w:val="00926B2F"/>
    <w:rsid w:val="0092775E"/>
    <w:rsid w:val="00931B69"/>
    <w:rsid w:val="0093258A"/>
    <w:rsid w:val="00934DE5"/>
    <w:rsid w:val="009353F3"/>
    <w:rsid w:val="009358A0"/>
    <w:rsid w:val="0094350C"/>
    <w:rsid w:val="0094465C"/>
    <w:rsid w:val="00945292"/>
    <w:rsid w:val="009460E6"/>
    <w:rsid w:val="009511C7"/>
    <w:rsid w:val="00954901"/>
    <w:rsid w:val="0095581D"/>
    <w:rsid w:val="00957CBF"/>
    <w:rsid w:val="00961AC7"/>
    <w:rsid w:val="00966B14"/>
    <w:rsid w:val="0097096F"/>
    <w:rsid w:val="009742AD"/>
    <w:rsid w:val="00982E06"/>
    <w:rsid w:val="0098624D"/>
    <w:rsid w:val="009900BD"/>
    <w:rsid w:val="00990707"/>
    <w:rsid w:val="0099119A"/>
    <w:rsid w:val="00995D98"/>
    <w:rsid w:val="00995F76"/>
    <w:rsid w:val="00997B86"/>
    <w:rsid w:val="009A007D"/>
    <w:rsid w:val="009A20B6"/>
    <w:rsid w:val="009A325A"/>
    <w:rsid w:val="009A3FEB"/>
    <w:rsid w:val="009A4952"/>
    <w:rsid w:val="009A5D4C"/>
    <w:rsid w:val="009A5F9B"/>
    <w:rsid w:val="009A6238"/>
    <w:rsid w:val="009B19C3"/>
    <w:rsid w:val="009B211C"/>
    <w:rsid w:val="009B2C08"/>
    <w:rsid w:val="009B4E7B"/>
    <w:rsid w:val="009B5306"/>
    <w:rsid w:val="009B7EF7"/>
    <w:rsid w:val="009C254C"/>
    <w:rsid w:val="009D0B81"/>
    <w:rsid w:val="009D3FA3"/>
    <w:rsid w:val="009D60C6"/>
    <w:rsid w:val="009D60D6"/>
    <w:rsid w:val="009D66C3"/>
    <w:rsid w:val="009D6F2D"/>
    <w:rsid w:val="009E10DD"/>
    <w:rsid w:val="009E188F"/>
    <w:rsid w:val="009E18D5"/>
    <w:rsid w:val="009E1A8C"/>
    <w:rsid w:val="009E5B30"/>
    <w:rsid w:val="009E5E20"/>
    <w:rsid w:val="009E5FE4"/>
    <w:rsid w:val="009E7891"/>
    <w:rsid w:val="009F2FF6"/>
    <w:rsid w:val="009F3FEA"/>
    <w:rsid w:val="009F5FCA"/>
    <w:rsid w:val="00A00034"/>
    <w:rsid w:val="00A00EB8"/>
    <w:rsid w:val="00A01CA9"/>
    <w:rsid w:val="00A02636"/>
    <w:rsid w:val="00A032ED"/>
    <w:rsid w:val="00A03C3D"/>
    <w:rsid w:val="00A2486C"/>
    <w:rsid w:val="00A269C1"/>
    <w:rsid w:val="00A2798C"/>
    <w:rsid w:val="00A325F0"/>
    <w:rsid w:val="00A352BF"/>
    <w:rsid w:val="00A35906"/>
    <w:rsid w:val="00A361DF"/>
    <w:rsid w:val="00A3780B"/>
    <w:rsid w:val="00A41DDC"/>
    <w:rsid w:val="00A45DE7"/>
    <w:rsid w:val="00A510B5"/>
    <w:rsid w:val="00A512CA"/>
    <w:rsid w:val="00A52131"/>
    <w:rsid w:val="00A52D93"/>
    <w:rsid w:val="00A52F34"/>
    <w:rsid w:val="00A540CD"/>
    <w:rsid w:val="00A557BA"/>
    <w:rsid w:val="00A56676"/>
    <w:rsid w:val="00A574F3"/>
    <w:rsid w:val="00A57826"/>
    <w:rsid w:val="00A619D8"/>
    <w:rsid w:val="00A61E95"/>
    <w:rsid w:val="00A63C70"/>
    <w:rsid w:val="00A6591C"/>
    <w:rsid w:val="00A6620A"/>
    <w:rsid w:val="00A67429"/>
    <w:rsid w:val="00A73829"/>
    <w:rsid w:val="00A7504E"/>
    <w:rsid w:val="00A76610"/>
    <w:rsid w:val="00A811CC"/>
    <w:rsid w:val="00A823F6"/>
    <w:rsid w:val="00A86EC3"/>
    <w:rsid w:val="00A91942"/>
    <w:rsid w:val="00A93F83"/>
    <w:rsid w:val="00A96DA1"/>
    <w:rsid w:val="00AA0DA9"/>
    <w:rsid w:val="00AA0E16"/>
    <w:rsid w:val="00AA25EE"/>
    <w:rsid w:val="00AA264F"/>
    <w:rsid w:val="00AA28B0"/>
    <w:rsid w:val="00AA3FCC"/>
    <w:rsid w:val="00AA664B"/>
    <w:rsid w:val="00AA7299"/>
    <w:rsid w:val="00AA79DC"/>
    <w:rsid w:val="00AA7D8B"/>
    <w:rsid w:val="00AB1217"/>
    <w:rsid w:val="00AB26A1"/>
    <w:rsid w:val="00AB27DB"/>
    <w:rsid w:val="00AB711D"/>
    <w:rsid w:val="00AC2174"/>
    <w:rsid w:val="00AC277F"/>
    <w:rsid w:val="00AC522E"/>
    <w:rsid w:val="00AC5252"/>
    <w:rsid w:val="00AC594D"/>
    <w:rsid w:val="00AC7946"/>
    <w:rsid w:val="00AD37C8"/>
    <w:rsid w:val="00AD42AE"/>
    <w:rsid w:val="00AD4D3E"/>
    <w:rsid w:val="00AD7E2B"/>
    <w:rsid w:val="00AE09E6"/>
    <w:rsid w:val="00AE2D01"/>
    <w:rsid w:val="00AF2961"/>
    <w:rsid w:val="00AF396B"/>
    <w:rsid w:val="00AF3C54"/>
    <w:rsid w:val="00AF442E"/>
    <w:rsid w:val="00AF4EDB"/>
    <w:rsid w:val="00AF4EF1"/>
    <w:rsid w:val="00AF5A42"/>
    <w:rsid w:val="00AF78B8"/>
    <w:rsid w:val="00B00D1A"/>
    <w:rsid w:val="00B00D49"/>
    <w:rsid w:val="00B02ABF"/>
    <w:rsid w:val="00B02F28"/>
    <w:rsid w:val="00B053E7"/>
    <w:rsid w:val="00B062D1"/>
    <w:rsid w:val="00B06C83"/>
    <w:rsid w:val="00B07286"/>
    <w:rsid w:val="00B10987"/>
    <w:rsid w:val="00B10D8C"/>
    <w:rsid w:val="00B12643"/>
    <w:rsid w:val="00B14FAA"/>
    <w:rsid w:val="00B15F46"/>
    <w:rsid w:val="00B215CD"/>
    <w:rsid w:val="00B21FE1"/>
    <w:rsid w:val="00B22C31"/>
    <w:rsid w:val="00B234A4"/>
    <w:rsid w:val="00B24DD0"/>
    <w:rsid w:val="00B26FE8"/>
    <w:rsid w:val="00B32D90"/>
    <w:rsid w:val="00B337DE"/>
    <w:rsid w:val="00B35237"/>
    <w:rsid w:val="00B3749F"/>
    <w:rsid w:val="00B41F20"/>
    <w:rsid w:val="00B43695"/>
    <w:rsid w:val="00B44CD6"/>
    <w:rsid w:val="00B454C9"/>
    <w:rsid w:val="00B456DE"/>
    <w:rsid w:val="00B47D98"/>
    <w:rsid w:val="00B53035"/>
    <w:rsid w:val="00B548F6"/>
    <w:rsid w:val="00B55A64"/>
    <w:rsid w:val="00B6280F"/>
    <w:rsid w:val="00B6569E"/>
    <w:rsid w:val="00B67450"/>
    <w:rsid w:val="00B67E5E"/>
    <w:rsid w:val="00B70FAC"/>
    <w:rsid w:val="00B7198B"/>
    <w:rsid w:val="00B71D4D"/>
    <w:rsid w:val="00B71EDC"/>
    <w:rsid w:val="00B75C79"/>
    <w:rsid w:val="00B75E5E"/>
    <w:rsid w:val="00B76321"/>
    <w:rsid w:val="00B76973"/>
    <w:rsid w:val="00B7716B"/>
    <w:rsid w:val="00B77948"/>
    <w:rsid w:val="00B911DD"/>
    <w:rsid w:val="00B948FA"/>
    <w:rsid w:val="00B94C49"/>
    <w:rsid w:val="00B977A5"/>
    <w:rsid w:val="00BA1263"/>
    <w:rsid w:val="00BA1B28"/>
    <w:rsid w:val="00BA1EBC"/>
    <w:rsid w:val="00BA1FD0"/>
    <w:rsid w:val="00BA25AF"/>
    <w:rsid w:val="00BA2B4C"/>
    <w:rsid w:val="00BA33FF"/>
    <w:rsid w:val="00BA6746"/>
    <w:rsid w:val="00BB1DCB"/>
    <w:rsid w:val="00BB4492"/>
    <w:rsid w:val="00BB5783"/>
    <w:rsid w:val="00BB759B"/>
    <w:rsid w:val="00BC171E"/>
    <w:rsid w:val="00BD0CF9"/>
    <w:rsid w:val="00BD1858"/>
    <w:rsid w:val="00BD6514"/>
    <w:rsid w:val="00BE0A8D"/>
    <w:rsid w:val="00BE2B72"/>
    <w:rsid w:val="00BE3E21"/>
    <w:rsid w:val="00BE4745"/>
    <w:rsid w:val="00BE4F16"/>
    <w:rsid w:val="00BE7BF1"/>
    <w:rsid w:val="00BF07BC"/>
    <w:rsid w:val="00BF3438"/>
    <w:rsid w:val="00BF3A17"/>
    <w:rsid w:val="00BF3E92"/>
    <w:rsid w:val="00BF42F0"/>
    <w:rsid w:val="00BF4631"/>
    <w:rsid w:val="00BF49C0"/>
    <w:rsid w:val="00BF4D56"/>
    <w:rsid w:val="00BF6684"/>
    <w:rsid w:val="00C00795"/>
    <w:rsid w:val="00C022A4"/>
    <w:rsid w:val="00C05830"/>
    <w:rsid w:val="00C06450"/>
    <w:rsid w:val="00C12B61"/>
    <w:rsid w:val="00C13693"/>
    <w:rsid w:val="00C15045"/>
    <w:rsid w:val="00C17BEA"/>
    <w:rsid w:val="00C21BF8"/>
    <w:rsid w:val="00C237CA"/>
    <w:rsid w:val="00C25B7B"/>
    <w:rsid w:val="00C25DB1"/>
    <w:rsid w:val="00C30808"/>
    <w:rsid w:val="00C3165F"/>
    <w:rsid w:val="00C31D64"/>
    <w:rsid w:val="00C347F2"/>
    <w:rsid w:val="00C424DF"/>
    <w:rsid w:val="00C43698"/>
    <w:rsid w:val="00C447E3"/>
    <w:rsid w:val="00C518FE"/>
    <w:rsid w:val="00C53C87"/>
    <w:rsid w:val="00C54290"/>
    <w:rsid w:val="00C5478B"/>
    <w:rsid w:val="00C5706F"/>
    <w:rsid w:val="00C60833"/>
    <w:rsid w:val="00C63779"/>
    <w:rsid w:val="00C6479B"/>
    <w:rsid w:val="00C65049"/>
    <w:rsid w:val="00C65071"/>
    <w:rsid w:val="00C674D6"/>
    <w:rsid w:val="00C705ED"/>
    <w:rsid w:val="00C7077D"/>
    <w:rsid w:val="00C72D6A"/>
    <w:rsid w:val="00C73C3A"/>
    <w:rsid w:val="00C74420"/>
    <w:rsid w:val="00C75EFF"/>
    <w:rsid w:val="00C77A5B"/>
    <w:rsid w:val="00C77CC2"/>
    <w:rsid w:val="00C809CB"/>
    <w:rsid w:val="00C82B1E"/>
    <w:rsid w:val="00C83D9E"/>
    <w:rsid w:val="00C8780D"/>
    <w:rsid w:val="00C87B45"/>
    <w:rsid w:val="00C929FE"/>
    <w:rsid w:val="00C943CF"/>
    <w:rsid w:val="00C9517A"/>
    <w:rsid w:val="00C9561F"/>
    <w:rsid w:val="00CA4712"/>
    <w:rsid w:val="00CA4EB2"/>
    <w:rsid w:val="00CA529A"/>
    <w:rsid w:val="00CA7D29"/>
    <w:rsid w:val="00CB1B54"/>
    <w:rsid w:val="00CB2175"/>
    <w:rsid w:val="00CB2BF8"/>
    <w:rsid w:val="00CB74A3"/>
    <w:rsid w:val="00CB75A7"/>
    <w:rsid w:val="00CC3D5A"/>
    <w:rsid w:val="00CC4A62"/>
    <w:rsid w:val="00CC54C0"/>
    <w:rsid w:val="00CD037B"/>
    <w:rsid w:val="00CD06CF"/>
    <w:rsid w:val="00CD3831"/>
    <w:rsid w:val="00CD479B"/>
    <w:rsid w:val="00CD4DA1"/>
    <w:rsid w:val="00CD5948"/>
    <w:rsid w:val="00CD5BF8"/>
    <w:rsid w:val="00CD63EE"/>
    <w:rsid w:val="00CD6B3E"/>
    <w:rsid w:val="00CD7459"/>
    <w:rsid w:val="00CE3920"/>
    <w:rsid w:val="00CE39EA"/>
    <w:rsid w:val="00CE41B8"/>
    <w:rsid w:val="00CE45BD"/>
    <w:rsid w:val="00CE7358"/>
    <w:rsid w:val="00CF0013"/>
    <w:rsid w:val="00CF2243"/>
    <w:rsid w:val="00CF224B"/>
    <w:rsid w:val="00CF23DB"/>
    <w:rsid w:val="00CF3B2F"/>
    <w:rsid w:val="00CF4A69"/>
    <w:rsid w:val="00CF5B01"/>
    <w:rsid w:val="00CF5F77"/>
    <w:rsid w:val="00CF6DE8"/>
    <w:rsid w:val="00D044BC"/>
    <w:rsid w:val="00D05DE2"/>
    <w:rsid w:val="00D14D85"/>
    <w:rsid w:val="00D158BD"/>
    <w:rsid w:val="00D16033"/>
    <w:rsid w:val="00D21AB6"/>
    <w:rsid w:val="00D231B3"/>
    <w:rsid w:val="00D23FE1"/>
    <w:rsid w:val="00D2593C"/>
    <w:rsid w:val="00D25A9B"/>
    <w:rsid w:val="00D26D8A"/>
    <w:rsid w:val="00D30655"/>
    <w:rsid w:val="00D33CC7"/>
    <w:rsid w:val="00D33FC2"/>
    <w:rsid w:val="00D364B6"/>
    <w:rsid w:val="00D36D77"/>
    <w:rsid w:val="00D4059D"/>
    <w:rsid w:val="00D40A79"/>
    <w:rsid w:val="00D41030"/>
    <w:rsid w:val="00D41200"/>
    <w:rsid w:val="00D41ED1"/>
    <w:rsid w:val="00D421EA"/>
    <w:rsid w:val="00D43A7E"/>
    <w:rsid w:val="00D4554F"/>
    <w:rsid w:val="00D45D97"/>
    <w:rsid w:val="00D477DB"/>
    <w:rsid w:val="00D47C51"/>
    <w:rsid w:val="00D50EA5"/>
    <w:rsid w:val="00D5720F"/>
    <w:rsid w:val="00D57B2E"/>
    <w:rsid w:val="00D62DAD"/>
    <w:rsid w:val="00D641E0"/>
    <w:rsid w:val="00D64FD3"/>
    <w:rsid w:val="00D66A8F"/>
    <w:rsid w:val="00D713B6"/>
    <w:rsid w:val="00D713C8"/>
    <w:rsid w:val="00D74690"/>
    <w:rsid w:val="00D75E6B"/>
    <w:rsid w:val="00D84BA1"/>
    <w:rsid w:val="00D86414"/>
    <w:rsid w:val="00D87104"/>
    <w:rsid w:val="00D876A1"/>
    <w:rsid w:val="00D90234"/>
    <w:rsid w:val="00D9542E"/>
    <w:rsid w:val="00D9578E"/>
    <w:rsid w:val="00DA001C"/>
    <w:rsid w:val="00DA241F"/>
    <w:rsid w:val="00DA5B3A"/>
    <w:rsid w:val="00DB5A86"/>
    <w:rsid w:val="00DC09E2"/>
    <w:rsid w:val="00DC173F"/>
    <w:rsid w:val="00DC1F11"/>
    <w:rsid w:val="00DC362E"/>
    <w:rsid w:val="00DC4D1C"/>
    <w:rsid w:val="00DC4F6E"/>
    <w:rsid w:val="00DC694A"/>
    <w:rsid w:val="00DD1D1D"/>
    <w:rsid w:val="00DD1DEB"/>
    <w:rsid w:val="00DD4DDE"/>
    <w:rsid w:val="00DD5BC7"/>
    <w:rsid w:val="00DE1AA2"/>
    <w:rsid w:val="00DE30C3"/>
    <w:rsid w:val="00DE3F08"/>
    <w:rsid w:val="00DE4CB3"/>
    <w:rsid w:val="00DE5444"/>
    <w:rsid w:val="00DE5517"/>
    <w:rsid w:val="00DF13D9"/>
    <w:rsid w:val="00DF15F6"/>
    <w:rsid w:val="00DF21D8"/>
    <w:rsid w:val="00DF2BAA"/>
    <w:rsid w:val="00DF3928"/>
    <w:rsid w:val="00DF4050"/>
    <w:rsid w:val="00DF4CCE"/>
    <w:rsid w:val="00DF5738"/>
    <w:rsid w:val="00DF7728"/>
    <w:rsid w:val="00DF7BE0"/>
    <w:rsid w:val="00E0040A"/>
    <w:rsid w:val="00E03EFB"/>
    <w:rsid w:val="00E03F1F"/>
    <w:rsid w:val="00E06090"/>
    <w:rsid w:val="00E10C86"/>
    <w:rsid w:val="00E15A5F"/>
    <w:rsid w:val="00E1644D"/>
    <w:rsid w:val="00E16E82"/>
    <w:rsid w:val="00E22568"/>
    <w:rsid w:val="00E23845"/>
    <w:rsid w:val="00E24151"/>
    <w:rsid w:val="00E24AA0"/>
    <w:rsid w:val="00E26321"/>
    <w:rsid w:val="00E27A45"/>
    <w:rsid w:val="00E3350E"/>
    <w:rsid w:val="00E34C50"/>
    <w:rsid w:val="00E36828"/>
    <w:rsid w:val="00E37DA3"/>
    <w:rsid w:val="00E37E05"/>
    <w:rsid w:val="00E436C3"/>
    <w:rsid w:val="00E441C4"/>
    <w:rsid w:val="00E444AB"/>
    <w:rsid w:val="00E444D5"/>
    <w:rsid w:val="00E44850"/>
    <w:rsid w:val="00E46857"/>
    <w:rsid w:val="00E476FC"/>
    <w:rsid w:val="00E55641"/>
    <w:rsid w:val="00E61DD2"/>
    <w:rsid w:val="00E63801"/>
    <w:rsid w:val="00E646FE"/>
    <w:rsid w:val="00E66520"/>
    <w:rsid w:val="00E665E8"/>
    <w:rsid w:val="00E67B66"/>
    <w:rsid w:val="00E719F9"/>
    <w:rsid w:val="00E7289A"/>
    <w:rsid w:val="00E76D34"/>
    <w:rsid w:val="00E77014"/>
    <w:rsid w:val="00E77344"/>
    <w:rsid w:val="00E77A8C"/>
    <w:rsid w:val="00E77D1A"/>
    <w:rsid w:val="00E80A8F"/>
    <w:rsid w:val="00E84038"/>
    <w:rsid w:val="00E862A1"/>
    <w:rsid w:val="00E908A0"/>
    <w:rsid w:val="00E92EFD"/>
    <w:rsid w:val="00E94CEA"/>
    <w:rsid w:val="00E955F3"/>
    <w:rsid w:val="00E9614B"/>
    <w:rsid w:val="00EA095E"/>
    <w:rsid w:val="00EA1782"/>
    <w:rsid w:val="00EA185A"/>
    <w:rsid w:val="00EA1F2E"/>
    <w:rsid w:val="00EA3483"/>
    <w:rsid w:val="00EA3DFC"/>
    <w:rsid w:val="00EA3FB6"/>
    <w:rsid w:val="00EA549E"/>
    <w:rsid w:val="00EA6E86"/>
    <w:rsid w:val="00EB1705"/>
    <w:rsid w:val="00EB1914"/>
    <w:rsid w:val="00EB2DCA"/>
    <w:rsid w:val="00EB2F5C"/>
    <w:rsid w:val="00EB3480"/>
    <w:rsid w:val="00EB78C9"/>
    <w:rsid w:val="00EC0278"/>
    <w:rsid w:val="00EC139B"/>
    <w:rsid w:val="00ED1991"/>
    <w:rsid w:val="00ED3CFE"/>
    <w:rsid w:val="00ED4A72"/>
    <w:rsid w:val="00ED578C"/>
    <w:rsid w:val="00ED7132"/>
    <w:rsid w:val="00EE12D6"/>
    <w:rsid w:val="00EE1CA6"/>
    <w:rsid w:val="00EE65F7"/>
    <w:rsid w:val="00EE6E99"/>
    <w:rsid w:val="00EE7505"/>
    <w:rsid w:val="00EF2170"/>
    <w:rsid w:val="00EF23F6"/>
    <w:rsid w:val="00EF4174"/>
    <w:rsid w:val="00EF4D94"/>
    <w:rsid w:val="00EF4DF3"/>
    <w:rsid w:val="00EF5CBB"/>
    <w:rsid w:val="00EF64FB"/>
    <w:rsid w:val="00F03422"/>
    <w:rsid w:val="00F04D14"/>
    <w:rsid w:val="00F066DB"/>
    <w:rsid w:val="00F07034"/>
    <w:rsid w:val="00F11998"/>
    <w:rsid w:val="00F11CB3"/>
    <w:rsid w:val="00F15434"/>
    <w:rsid w:val="00F15EC4"/>
    <w:rsid w:val="00F16382"/>
    <w:rsid w:val="00F17C44"/>
    <w:rsid w:val="00F20404"/>
    <w:rsid w:val="00F225DC"/>
    <w:rsid w:val="00F2591D"/>
    <w:rsid w:val="00F27D1F"/>
    <w:rsid w:val="00F4134C"/>
    <w:rsid w:val="00F415BA"/>
    <w:rsid w:val="00F43C11"/>
    <w:rsid w:val="00F5103E"/>
    <w:rsid w:val="00F524B5"/>
    <w:rsid w:val="00F53D89"/>
    <w:rsid w:val="00F53F6B"/>
    <w:rsid w:val="00F5483E"/>
    <w:rsid w:val="00F56A4D"/>
    <w:rsid w:val="00F575F7"/>
    <w:rsid w:val="00F57715"/>
    <w:rsid w:val="00F60092"/>
    <w:rsid w:val="00F606D7"/>
    <w:rsid w:val="00F61EF5"/>
    <w:rsid w:val="00F62BC5"/>
    <w:rsid w:val="00F62F7D"/>
    <w:rsid w:val="00F64CF6"/>
    <w:rsid w:val="00F654A7"/>
    <w:rsid w:val="00F66083"/>
    <w:rsid w:val="00F67150"/>
    <w:rsid w:val="00F676D5"/>
    <w:rsid w:val="00F7065B"/>
    <w:rsid w:val="00F711BD"/>
    <w:rsid w:val="00F72393"/>
    <w:rsid w:val="00F7276A"/>
    <w:rsid w:val="00F776CB"/>
    <w:rsid w:val="00F8068D"/>
    <w:rsid w:val="00F81368"/>
    <w:rsid w:val="00F829DE"/>
    <w:rsid w:val="00F8552D"/>
    <w:rsid w:val="00F86C05"/>
    <w:rsid w:val="00F87E97"/>
    <w:rsid w:val="00F91BD4"/>
    <w:rsid w:val="00F91E29"/>
    <w:rsid w:val="00F95365"/>
    <w:rsid w:val="00F979F8"/>
    <w:rsid w:val="00F97F68"/>
    <w:rsid w:val="00FA2CB4"/>
    <w:rsid w:val="00FA5C36"/>
    <w:rsid w:val="00FA5D06"/>
    <w:rsid w:val="00FA736E"/>
    <w:rsid w:val="00FA74CA"/>
    <w:rsid w:val="00FA7A05"/>
    <w:rsid w:val="00FB1AEB"/>
    <w:rsid w:val="00FB3B66"/>
    <w:rsid w:val="00FB41AB"/>
    <w:rsid w:val="00FB46CC"/>
    <w:rsid w:val="00FB48D7"/>
    <w:rsid w:val="00FB6709"/>
    <w:rsid w:val="00FB67CF"/>
    <w:rsid w:val="00FC2046"/>
    <w:rsid w:val="00FC4E1F"/>
    <w:rsid w:val="00FC6ADF"/>
    <w:rsid w:val="00FD0753"/>
    <w:rsid w:val="00FD2223"/>
    <w:rsid w:val="00FD3C4B"/>
    <w:rsid w:val="00FD3FEE"/>
    <w:rsid w:val="00FD4044"/>
    <w:rsid w:val="00FD48D6"/>
    <w:rsid w:val="00FE5679"/>
    <w:rsid w:val="00FE6645"/>
    <w:rsid w:val="00FF0187"/>
    <w:rsid w:val="00FF02F6"/>
    <w:rsid w:val="00FF1902"/>
    <w:rsid w:val="00FF2733"/>
    <w:rsid w:val="00FF328F"/>
    <w:rsid w:val="00FF4344"/>
    <w:rsid w:val="00FF556C"/>
    <w:rsid w:val="00FF6454"/>
    <w:rsid w:val="00FF709F"/>
    <w:rsid w:val="00FF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D4C01"/>
  <w15:docId w15:val="{263AB280-3A91-489E-B6C0-495A0CEE3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4239"/>
    <w:pPr>
      <w:spacing w:after="200"/>
      <w:jc w:val="both"/>
    </w:pPr>
    <w:rPr>
      <w:rFonts w:ascii="Times New Roman" w:hAnsi="Times New Roman"/>
      <w:sz w:val="28"/>
      <w:szCs w:val="22"/>
      <w:lang w:val="lv-LV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3946"/>
    <w:pPr>
      <w:spacing w:before="100" w:beforeAutospacing="1" w:after="100" w:afterAutospacing="1"/>
    </w:pPr>
    <w:rPr>
      <w:rFonts w:eastAsia="Times New Roman"/>
      <w:sz w:val="24"/>
      <w:szCs w:val="24"/>
      <w:lang w:eastAsia="lv-LV"/>
    </w:rPr>
  </w:style>
  <w:style w:type="character" w:styleId="a4">
    <w:name w:val="Strong"/>
    <w:qFormat/>
    <w:rsid w:val="009B211C"/>
    <w:rPr>
      <w:b/>
      <w:bCs/>
    </w:rPr>
  </w:style>
  <w:style w:type="paragraph" w:styleId="a5">
    <w:name w:val="annotation text"/>
    <w:basedOn w:val="a"/>
    <w:link w:val="a6"/>
    <w:rsid w:val="00BE3E21"/>
    <w:pPr>
      <w:spacing w:after="0"/>
    </w:pPr>
    <w:rPr>
      <w:rFonts w:eastAsia="Times New Roman"/>
      <w:sz w:val="20"/>
      <w:szCs w:val="20"/>
      <w:lang w:val="en-GB"/>
    </w:rPr>
  </w:style>
  <w:style w:type="character" w:customStyle="1" w:styleId="a6">
    <w:name w:val="Текст примечания Знак"/>
    <w:link w:val="a5"/>
    <w:rsid w:val="00BE3E2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7">
    <w:name w:val="List Paragraph"/>
    <w:basedOn w:val="a"/>
    <w:uiPriority w:val="34"/>
    <w:qFormat/>
    <w:rsid w:val="00BF49C0"/>
    <w:pPr>
      <w:ind w:left="720"/>
      <w:contextualSpacing/>
    </w:pPr>
    <w:rPr>
      <w:rFonts w:ascii="Calibri" w:hAnsi="Calibri"/>
    </w:rPr>
  </w:style>
  <w:style w:type="paragraph" w:styleId="a8">
    <w:name w:val="Balloon Text"/>
    <w:basedOn w:val="a"/>
    <w:link w:val="a9"/>
    <w:uiPriority w:val="99"/>
    <w:semiHidden/>
    <w:unhideWhenUsed/>
    <w:rsid w:val="00BF49C0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F49C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DC173F"/>
    <w:pPr>
      <w:spacing w:after="0"/>
      <w:jc w:val="center"/>
    </w:pPr>
    <w:rPr>
      <w:rFonts w:ascii="Dutch TL" w:eastAsia="Times New Roman" w:hAnsi="Dutch TL"/>
      <w:b/>
      <w:bCs/>
      <w:sz w:val="24"/>
      <w:szCs w:val="24"/>
    </w:rPr>
  </w:style>
  <w:style w:type="character" w:customStyle="1" w:styleId="ab">
    <w:name w:val="Заголовок Знак"/>
    <w:link w:val="aa"/>
    <w:rsid w:val="00DC173F"/>
    <w:rPr>
      <w:rFonts w:ascii="Dutch TL" w:eastAsia="Times New Roman" w:hAnsi="Dutch TL" w:cs="Times New Roman"/>
      <w:b/>
      <w:bCs/>
      <w:sz w:val="24"/>
      <w:szCs w:val="24"/>
    </w:rPr>
  </w:style>
  <w:style w:type="paragraph" w:styleId="ac">
    <w:name w:val="header"/>
    <w:basedOn w:val="a"/>
    <w:link w:val="ad"/>
    <w:uiPriority w:val="99"/>
    <w:rsid w:val="002B1542"/>
    <w:pPr>
      <w:tabs>
        <w:tab w:val="center" w:pos="4153"/>
        <w:tab w:val="right" w:pos="8306"/>
      </w:tabs>
      <w:spacing w:after="0"/>
    </w:pPr>
    <w:rPr>
      <w:rFonts w:ascii="Dutch TL" w:eastAsia="Times New Roman" w:hAnsi="Dutch TL"/>
      <w:sz w:val="24"/>
      <w:szCs w:val="24"/>
      <w:lang w:val="en-GB"/>
    </w:rPr>
  </w:style>
  <w:style w:type="character" w:customStyle="1" w:styleId="ad">
    <w:name w:val="Верхний колонтитул Знак"/>
    <w:link w:val="ac"/>
    <w:uiPriority w:val="99"/>
    <w:rsid w:val="002B1542"/>
    <w:rPr>
      <w:rFonts w:ascii="Dutch TL" w:eastAsia="Times New Roman" w:hAnsi="Dutch TL" w:cs="Times New Roman"/>
      <w:sz w:val="24"/>
      <w:szCs w:val="24"/>
      <w:lang w:val="en-GB"/>
    </w:rPr>
  </w:style>
  <w:style w:type="paragraph" w:styleId="ae">
    <w:name w:val="footer"/>
    <w:basedOn w:val="a"/>
    <w:link w:val="af"/>
    <w:uiPriority w:val="99"/>
    <w:unhideWhenUsed/>
    <w:rsid w:val="00F4134C"/>
    <w:pPr>
      <w:tabs>
        <w:tab w:val="center" w:pos="4153"/>
        <w:tab w:val="right" w:pos="8306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F4134C"/>
  </w:style>
  <w:style w:type="character" w:customStyle="1" w:styleId="Bodytext6">
    <w:name w:val="Body text (6)_"/>
    <w:link w:val="Bodytext60"/>
    <w:rsid w:val="00F87E97"/>
    <w:rPr>
      <w:rFonts w:ascii="Times New Roman" w:eastAsia="Times New Roman" w:hAnsi="Times New Roman"/>
      <w:b/>
      <w:bCs/>
      <w:i/>
      <w:iCs/>
      <w:sz w:val="28"/>
      <w:szCs w:val="28"/>
      <w:shd w:val="clear" w:color="auto" w:fill="FFFFFF"/>
    </w:rPr>
  </w:style>
  <w:style w:type="paragraph" w:customStyle="1" w:styleId="Bodytext60">
    <w:name w:val="Body text (6)"/>
    <w:basedOn w:val="a"/>
    <w:link w:val="Bodytext6"/>
    <w:rsid w:val="00F87E97"/>
    <w:pPr>
      <w:widowControl w:val="0"/>
      <w:shd w:val="clear" w:color="auto" w:fill="FFFFFF"/>
      <w:spacing w:after="0" w:line="486" w:lineRule="exact"/>
    </w:pPr>
    <w:rPr>
      <w:rFonts w:eastAsia="Times New Roman"/>
      <w:b/>
      <w:bCs/>
      <w:i/>
      <w:iCs/>
      <w:szCs w:val="28"/>
      <w:lang w:val="en-US"/>
    </w:rPr>
  </w:style>
  <w:style w:type="character" w:customStyle="1" w:styleId="Bodytext2BoldItalic">
    <w:name w:val="Body text (2) + Bold;Italic"/>
    <w:rsid w:val="0032324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613ptNotItalic">
    <w:name w:val="Body text (6) + 13 pt;Not Italic"/>
    <w:rsid w:val="0032324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Bodytext2">
    <w:name w:val="Body text (2)_"/>
    <w:link w:val="Bodytext20"/>
    <w:rsid w:val="002019BD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2019BD"/>
    <w:pPr>
      <w:widowControl w:val="0"/>
      <w:shd w:val="clear" w:color="auto" w:fill="FFFFFF"/>
      <w:spacing w:after="0" w:line="0" w:lineRule="atLeast"/>
    </w:pPr>
    <w:rPr>
      <w:rFonts w:eastAsia="Times New Roman"/>
      <w:szCs w:val="28"/>
      <w:lang w:val="en-US"/>
    </w:rPr>
  </w:style>
  <w:style w:type="character" w:customStyle="1" w:styleId="Bodytext7">
    <w:name w:val="Body text (7)_"/>
    <w:link w:val="Bodytext70"/>
    <w:rsid w:val="00AD42AE"/>
    <w:rPr>
      <w:rFonts w:ascii="Times New Roman" w:eastAsia="Times New Roman" w:hAnsi="Times New Roman"/>
      <w:i/>
      <w:iCs/>
      <w:sz w:val="28"/>
      <w:szCs w:val="28"/>
      <w:shd w:val="clear" w:color="auto" w:fill="FFFFFF"/>
    </w:rPr>
  </w:style>
  <w:style w:type="paragraph" w:customStyle="1" w:styleId="Bodytext70">
    <w:name w:val="Body text (7)"/>
    <w:basedOn w:val="a"/>
    <w:link w:val="Bodytext7"/>
    <w:rsid w:val="00AD42AE"/>
    <w:pPr>
      <w:widowControl w:val="0"/>
      <w:shd w:val="clear" w:color="auto" w:fill="FFFFFF"/>
      <w:spacing w:after="0" w:line="482" w:lineRule="exact"/>
    </w:pPr>
    <w:rPr>
      <w:rFonts w:eastAsia="Times New Roman"/>
      <w:i/>
      <w:iCs/>
      <w:szCs w:val="28"/>
      <w:lang w:val="en-US"/>
    </w:rPr>
  </w:style>
  <w:style w:type="character" w:customStyle="1" w:styleId="Bodytext213ptBold">
    <w:name w:val="Body text (2) + 13 pt;Bold"/>
    <w:rsid w:val="00BD18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styleId="af0">
    <w:name w:val="annotation reference"/>
    <w:unhideWhenUsed/>
    <w:rsid w:val="006F3D01"/>
    <w:rPr>
      <w:sz w:val="16"/>
      <w:szCs w:val="16"/>
    </w:rPr>
  </w:style>
  <w:style w:type="paragraph" w:styleId="af1">
    <w:name w:val="annotation subject"/>
    <w:basedOn w:val="a5"/>
    <w:next w:val="a5"/>
    <w:link w:val="af2"/>
    <w:uiPriority w:val="99"/>
    <w:semiHidden/>
    <w:unhideWhenUsed/>
    <w:rsid w:val="006F3D01"/>
    <w:pPr>
      <w:spacing w:after="200" w:line="276" w:lineRule="auto"/>
    </w:pPr>
    <w:rPr>
      <w:rFonts w:ascii="Calibri" w:eastAsia="Calibri" w:hAnsi="Calibri"/>
      <w:b/>
      <w:bCs/>
      <w:lang w:val="lv-LV"/>
    </w:rPr>
  </w:style>
  <w:style w:type="character" w:customStyle="1" w:styleId="af2">
    <w:name w:val="Тема примечания Знак"/>
    <w:link w:val="af1"/>
    <w:uiPriority w:val="99"/>
    <w:semiHidden/>
    <w:rsid w:val="006F3D01"/>
    <w:rPr>
      <w:rFonts w:ascii="Times New Roman" w:eastAsia="Times New Roman" w:hAnsi="Times New Roman" w:cs="Times New Roman"/>
      <w:b/>
      <w:bCs/>
      <w:sz w:val="20"/>
      <w:szCs w:val="20"/>
      <w:lang w:val="lv-LV"/>
    </w:rPr>
  </w:style>
  <w:style w:type="paragraph" w:styleId="af3">
    <w:name w:val="Revision"/>
    <w:hidden/>
    <w:uiPriority w:val="99"/>
    <w:semiHidden/>
    <w:rsid w:val="00365EC4"/>
    <w:rPr>
      <w:sz w:val="22"/>
      <w:szCs w:val="22"/>
      <w:lang w:val="lv-LV" w:eastAsia="en-US"/>
    </w:rPr>
  </w:style>
  <w:style w:type="paragraph" w:styleId="af4">
    <w:name w:val="No Spacing"/>
    <w:uiPriority w:val="1"/>
    <w:qFormat/>
    <w:rsid w:val="00D23FE1"/>
    <w:rPr>
      <w:rFonts w:ascii="Times New Roman" w:hAnsi="Times New Roman"/>
      <w:sz w:val="22"/>
      <w:szCs w:val="22"/>
      <w:lang w:val="lv-LV" w:eastAsia="en-US"/>
    </w:rPr>
  </w:style>
  <w:style w:type="character" w:styleId="af5">
    <w:name w:val="Emphasis"/>
    <w:uiPriority w:val="20"/>
    <w:qFormat/>
    <w:rsid w:val="009E1A8C"/>
    <w:rPr>
      <w:i/>
      <w:iCs/>
    </w:rPr>
  </w:style>
  <w:style w:type="character" w:styleId="af6">
    <w:name w:val="Hyperlink"/>
    <w:uiPriority w:val="99"/>
    <w:unhideWhenUsed/>
    <w:rsid w:val="00D23FE1"/>
    <w:rPr>
      <w:color w:val="0000FF"/>
      <w:u w:val="single"/>
    </w:rPr>
  </w:style>
  <w:style w:type="paragraph" w:customStyle="1" w:styleId="Style8">
    <w:name w:val="Style8"/>
    <w:basedOn w:val="a"/>
    <w:rsid w:val="005D5B5A"/>
    <w:pPr>
      <w:widowControl w:val="0"/>
      <w:autoSpaceDE w:val="0"/>
      <w:autoSpaceDN w:val="0"/>
      <w:adjustRightInd w:val="0"/>
      <w:spacing w:after="0" w:line="410" w:lineRule="exact"/>
      <w:ind w:hanging="338"/>
    </w:pPr>
    <w:rPr>
      <w:rFonts w:eastAsia="Times New Roman"/>
      <w:sz w:val="24"/>
      <w:szCs w:val="24"/>
      <w:lang w:val="ru-RU" w:eastAsia="ru-RU"/>
    </w:rPr>
  </w:style>
  <w:style w:type="character" w:customStyle="1" w:styleId="FontStyle25">
    <w:name w:val="Font Style25"/>
    <w:rsid w:val="005D5B5A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hps">
    <w:name w:val="hps"/>
    <w:rsid w:val="003A2D1B"/>
  </w:style>
  <w:style w:type="paragraph" w:customStyle="1" w:styleId="ConsPlusNormal">
    <w:name w:val="ConsPlusNormal"/>
    <w:rsid w:val="006608CF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956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da.k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rina.volovnikova@g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office.secretary@rogersgroup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land@glandpharma.com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14</Pages>
  <Words>4550</Words>
  <Characters>25940</Characters>
  <Application>Microsoft Office Word</Application>
  <DocSecurity>0</DocSecurity>
  <Lines>216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Grindeks</Company>
  <LinksUpToDate>false</LinksUpToDate>
  <CharactersWithSpaces>30430</CharactersWithSpaces>
  <SharedDoc>false</SharedDoc>
  <HLinks>
    <vt:vector size="12" baseType="variant">
      <vt:variant>
        <vt:i4>1507383</vt:i4>
      </vt:variant>
      <vt:variant>
        <vt:i4>3</vt:i4>
      </vt:variant>
      <vt:variant>
        <vt:i4>0</vt:i4>
      </vt:variant>
      <vt:variant>
        <vt:i4>5</vt:i4>
      </vt:variant>
      <vt:variant>
        <vt:lpwstr>mailto:gland@glandpharma.com</vt:lpwstr>
      </vt:variant>
      <vt:variant>
        <vt:lpwstr/>
      </vt:variant>
      <vt:variant>
        <vt:i4>7667774</vt:i4>
      </vt:variant>
      <vt:variant>
        <vt:i4>0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Brice</dc:creator>
  <cp:lastModifiedBy>Dell</cp:lastModifiedBy>
  <cp:revision>73</cp:revision>
  <cp:lastPrinted>2019-06-10T06:11:00Z</cp:lastPrinted>
  <dcterms:created xsi:type="dcterms:W3CDTF">2020-06-30T15:09:00Z</dcterms:created>
  <dcterms:modified xsi:type="dcterms:W3CDTF">2022-04-22T12:57:00Z</dcterms:modified>
</cp:coreProperties>
</file>